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2976"/>
        <w:gridCol w:w="680"/>
        <w:gridCol w:w="1588"/>
        <w:gridCol w:w="2069"/>
      </w:tblGrid>
      <w:tr w:rsidR="006B34D2" w14:paraId="17B3BD17" w14:textId="77777777" w:rsidTr="23DDF761">
        <w:trPr>
          <w:trHeight w:val="695"/>
        </w:trPr>
        <w:tc>
          <w:tcPr>
            <w:tcW w:w="336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D22E771" w14:textId="77777777" w:rsidR="006B34D2" w:rsidRDefault="006B34D2">
            <w:pPr>
              <w:spacing w:before="120" w:after="120"/>
              <w:rPr>
                <w:rFonts w:ascii="Verdana" w:hAnsi="Verdana" w:cs="Arial"/>
                <w:b/>
                <w:szCs w:val="20"/>
              </w:rPr>
            </w:pPr>
            <w:r>
              <w:rPr>
                <w:rFonts w:ascii="Verdana" w:hAnsi="Verdana" w:cs="Arial"/>
                <w:b/>
                <w:szCs w:val="20"/>
              </w:rPr>
              <w:t>Programme Title and Name of Award</w:t>
            </w:r>
          </w:p>
        </w:tc>
        <w:tc>
          <w:tcPr>
            <w:tcW w:w="7313" w:type="dxa"/>
            <w:gridSpan w:val="4"/>
            <w:tcBorders>
              <w:top w:val="single" w:sz="4" w:space="0" w:color="auto"/>
              <w:left w:val="single" w:sz="4" w:space="0" w:color="auto"/>
              <w:bottom w:val="single" w:sz="4" w:space="0" w:color="auto"/>
              <w:right w:val="single" w:sz="4" w:space="0" w:color="auto"/>
            </w:tcBorders>
            <w:vAlign w:val="center"/>
            <w:hideMark/>
          </w:tcPr>
          <w:p w14:paraId="214964FB" w14:textId="68E8AB60" w:rsidR="006B34D2" w:rsidRPr="001A68CC" w:rsidRDefault="00954C82" w:rsidP="00F83362">
            <w:pPr>
              <w:spacing w:before="120" w:after="120"/>
              <w:rPr>
                <w:rFonts w:ascii="Verdana" w:hAnsi="Verdana" w:cs="Arial"/>
                <w:color w:val="FF0000"/>
                <w:sz w:val="20"/>
                <w:szCs w:val="20"/>
              </w:rPr>
            </w:pPr>
            <w:proofErr w:type="gramStart"/>
            <w:r w:rsidRPr="001A68CC">
              <w:rPr>
                <w:rFonts w:ascii="Verdana" w:eastAsia="Verdana" w:hAnsi="Verdana" w:cstheme="minorHAnsi"/>
                <w:color w:val="000000" w:themeColor="text1"/>
                <w:sz w:val="20"/>
                <w:szCs w:val="20"/>
              </w:rPr>
              <w:t>BEng(</w:t>
            </w:r>
            <w:proofErr w:type="gramEnd"/>
            <w:r w:rsidRPr="001A68CC">
              <w:rPr>
                <w:rFonts w:ascii="Verdana" w:eastAsia="Verdana" w:hAnsi="Verdana" w:cstheme="minorHAnsi"/>
                <w:color w:val="000000" w:themeColor="text1"/>
                <w:sz w:val="20"/>
                <w:szCs w:val="20"/>
              </w:rPr>
              <w:t>Hons) Plant Engineering (</w:t>
            </w:r>
            <w:r w:rsidR="00F02F4F">
              <w:rPr>
                <w:rFonts w:ascii="Verdana" w:eastAsia="Verdana" w:hAnsi="Verdana" w:cstheme="minorHAnsi"/>
                <w:color w:val="000000" w:themeColor="text1"/>
                <w:sz w:val="20"/>
                <w:szCs w:val="20"/>
              </w:rPr>
              <w:t>Electrical Engineering</w:t>
            </w:r>
            <w:r w:rsidRPr="001A68CC">
              <w:rPr>
                <w:rFonts w:ascii="Verdana" w:eastAsia="Verdana" w:hAnsi="Verdana" w:cstheme="minorHAnsi"/>
                <w:color w:val="000000" w:themeColor="text1"/>
                <w:sz w:val="20"/>
                <w:szCs w:val="20"/>
              </w:rPr>
              <w:t>)</w:t>
            </w:r>
          </w:p>
        </w:tc>
      </w:tr>
      <w:tr w:rsidR="006B34D2" w14:paraId="41AEB509" w14:textId="77777777" w:rsidTr="23DDF761">
        <w:tc>
          <w:tcPr>
            <w:tcW w:w="336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6569CEE7" w14:textId="77777777" w:rsidR="006B34D2" w:rsidRDefault="006B34D2">
            <w:pPr>
              <w:spacing w:before="120" w:after="120"/>
              <w:rPr>
                <w:rFonts w:ascii="Verdana" w:hAnsi="Verdana" w:cs="Arial"/>
                <w:b/>
                <w:szCs w:val="20"/>
              </w:rPr>
            </w:pPr>
            <w:r>
              <w:rPr>
                <w:rFonts w:ascii="Verdana" w:hAnsi="Verdana" w:cs="Arial"/>
                <w:b/>
                <w:szCs w:val="20"/>
              </w:rPr>
              <w:t>Academic Level</w:t>
            </w:r>
          </w:p>
        </w:tc>
        <w:sdt>
          <w:sdtPr>
            <w:rPr>
              <w:rFonts w:ascii="Verdana" w:hAnsi="Verdana" w:cs="Arial"/>
              <w:sz w:val="20"/>
              <w:szCs w:val="20"/>
            </w:rPr>
            <w:id w:val="-825589557"/>
            <w:placeholder>
              <w:docPart w:val="25324CBFF23E49DBAE92CD77B697CC93"/>
            </w:placeholder>
            <w:dropDownList>
              <w:listItem w:value="Choose an item."/>
              <w:listItem w:displayText="3" w:value="3"/>
              <w:listItem w:displayText="4" w:value="4"/>
              <w:listItem w:displayText="5" w:value="5"/>
              <w:listItem w:displayText="6" w:value="6"/>
              <w:listItem w:displayText="7" w:value="7"/>
            </w:dropDownList>
          </w:sdtPr>
          <w:sdtEndPr/>
          <w:sdtContent>
            <w:tc>
              <w:tcPr>
                <w:tcW w:w="2976" w:type="dxa"/>
                <w:tcBorders>
                  <w:top w:val="single" w:sz="4" w:space="0" w:color="auto"/>
                  <w:left w:val="single" w:sz="4" w:space="0" w:color="auto"/>
                  <w:bottom w:val="single" w:sz="4" w:space="0" w:color="auto"/>
                  <w:right w:val="single" w:sz="4" w:space="0" w:color="auto"/>
                </w:tcBorders>
                <w:vAlign w:val="center"/>
              </w:tcPr>
              <w:p w14:paraId="273372EC" w14:textId="528FEEBD" w:rsidR="006B34D2" w:rsidRDefault="004421E8">
                <w:pPr>
                  <w:spacing w:before="120" w:after="120"/>
                  <w:rPr>
                    <w:rFonts w:ascii="Verdana" w:hAnsi="Verdana" w:cs="Arial"/>
                    <w:sz w:val="20"/>
                    <w:szCs w:val="20"/>
                  </w:rPr>
                </w:pPr>
                <w:r>
                  <w:rPr>
                    <w:rFonts w:ascii="Verdana" w:hAnsi="Verdana" w:cs="Arial"/>
                    <w:sz w:val="20"/>
                    <w:szCs w:val="20"/>
                  </w:rPr>
                  <w:t>6</w:t>
                </w:r>
              </w:p>
            </w:tc>
          </w:sdtContent>
        </w:sdt>
        <w:tc>
          <w:tcPr>
            <w:tcW w:w="2268"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14:paraId="7BCC9D00" w14:textId="77777777" w:rsidR="006B34D2" w:rsidRDefault="006B34D2">
            <w:pPr>
              <w:spacing w:before="120" w:after="120"/>
              <w:rPr>
                <w:rFonts w:ascii="Verdana" w:hAnsi="Verdana" w:cs="Arial"/>
                <w:b/>
                <w:szCs w:val="20"/>
              </w:rPr>
            </w:pPr>
            <w:r>
              <w:rPr>
                <w:rFonts w:ascii="Verdana" w:hAnsi="Verdana" w:cs="Arial"/>
                <w:b/>
                <w:szCs w:val="20"/>
              </w:rPr>
              <w:t>Total Credits</w:t>
            </w:r>
          </w:p>
        </w:tc>
        <w:sdt>
          <w:sdtPr>
            <w:rPr>
              <w:rFonts w:ascii="Verdana" w:hAnsi="Verdana" w:cs="Arial"/>
              <w:sz w:val="20"/>
              <w:szCs w:val="20"/>
            </w:rPr>
            <w:id w:val="2142758725"/>
            <w:placeholder>
              <w:docPart w:val="E94137AC5A8344F38D57B8BF7669CA0E"/>
            </w:placeholder>
            <w:dropDownList>
              <w:listItem w:value="Choose an item."/>
              <w:listItem w:displayText="60" w:value="60"/>
              <w:listItem w:displayText="120" w:value="120"/>
              <w:listItem w:displayText="180" w:value="180"/>
              <w:listItem w:displayText="240" w:value="240"/>
              <w:listItem w:displayText="300" w:value="300"/>
              <w:listItem w:displayText="360" w:value="360"/>
              <w:listItem w:displayText="480" w:value="480"/>
            </w:dropDownList>
          </w:sdtPr>
          <w:sdtEndPr/>
          <w:sdtContent>
            <w:tc>
              <w:tcPr>
                <w:tcW w:w="2069" w:type="dxa"/>
                <w:tcBorders>
                  <w:top w:val="single" w:sz="4" w:space="0" w:color="auto"/>
                  <w:left w:val="single" w:sz="4" w:space="0" w:color="auto"/>
                  <w:bottom w:val="single" w:sz="4" w:space="0" w:color="auto"/>
                  <w:right w:val="single" w:sz="4" w:space="0" w:color="auto"/>
                </w:tcBorders>
                <w:vAlign w:val="center"/>
              </w:tcPr>
              <w:p w14:paraId="73AFFDF6" w14:textId="6EE8F2EA" w:rsidR="006B34D2" w:rsidRDefault="004421E8">
                <w:pPr>
                  <w:spacing w:before="120" w:after="120"/>
                  <w:rPr>
                    <w:rFonts w:ascii="Verdana" w:hAnsi="Verdana" w:cs="Arial"/>
                    <w:sz w:val="20"/>
                    <w:szCs w:val="20"/>
                  </w:rPr>
                </w:pPr>
                <w:r>
                  <w:rPr>
                    <w:rFonts w:ascii="Verdana" w:hAnsi="Verdana" w:cs="Arial"/>
                    <w:sz w:val="20"/>
                    <w:szCs w:val="20"/>
                  </w:rPr>
                  <w:t>120</w:t>
                </w:r>
              </w:p>
            </w:tc>
          </w:sdtContent>
        </w:sdt>
      </w:tr>
      <w:tr w:rsidR="006B34D2" w14:paraId="51709DC0" w14:textId="77777777" w:rsidTr="23DDF761">
        <w:trPr>
          <w:trHeight w:val="881"/>
        </w:trPr>
        <w:tc>
          <w:tcPr>
            <w:tcW w:w="336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6663FF0C" w14:textId="77777777" w:rsidR="006B34D2" w:rsidRDefault="006B34D2">
            <w:pPr>
              <w:spacing w:before="120" w:after="120"/>
              <w:rPr>
                <w:rFonts w:ascii="Verdana" w:hAnsi="Verdana" w:cs="Arial"/>
                <w:b/>
                <w:szCs w:val="20"/>
              </w:rPr>
            </w:pPr>
            <w:r>
              <w:rPr>
                <w:rFonts w:ascii="Verdana" w:hAnsi="Verdana" w:cs="Arial"/>
                <w:b/>
                <w:szCs w:val="20"/>
              </w:rPr>
              <w:t>Professional Body Accreditation / Qualification</w:t>
            </w:r>
          </w:p>
        </w:tc>
        <w:tc>
          <w:tcPr>
            <w:tcW w:w="7313" w:type="dxa"/>
            <w:gridSpan w:val="4"/>
            <w:tcBorders>
              <w:top w:val="single" w:sz="4" w:space="0" w:color="auto"/>
              <w:left w:val="single" w:sz="4" w:space="0" w:color="auto"/>
              <w:bottom w:val="single" w:sz="4" w:space="0" w:color="auto"/>
              <w:right w:val="single" w:sz="4" w:space="0" w:color="auto"/>
            </w:tcBorders>
            <w:vAlign w:val="center"/>
            <w:hideMark/>
          </w:tcPr>
          <w:p w14:paraId="169446E6" w14:textId="2AAA5CC1" w:rsidR="006B34D2" w:rsidRDefault="004421E8">
            <w:pPr>
              <w:spacing w:before="120" w:after="120"/>
              <w:rPr>
                <w:rFonts w:ascii="Verdana" w:hAnsi="Verdana" w:cs="Arial"/>
                <w:color w:val="C00000"/>
                <w:sz w:val="20"/>
                <w:szCs w:val="20"/>
              </w:rPr>
            </w:pPr>
            <w:r w:rsidRPr="001A68CC">
              <w:rPr>
                <w:rFonts w:ascii="Verdana" w:eastAsia="Verdana" w:hAnsi="Verdana" w:cstheme="minorHAnsi"/>
                <w:color w:val="000000" w:themeColor="text1"/>
                <w:sz w:val="20"/>
                <w:szCs w:val="20"/>
              </w:rPr>
              <w:t>Incorporated Engineer (IEng) (Is further learning) will be sought by the Chartered Institute for Measurement and Control and the Society of Operations Engineers.</w:t>
            </w:r>
          </w:p>
        </w:tc>
      </w:tr>
      <w:tr w:rsidR="006B34D2" w14:paraId="4F95F884" w14:textId="77777777" w:rsidTr="23DDF761">
        <w:trPr>
          <w:trHeight w:val="881"/>
        </w:trPr>
        <w:tc>
          <w:tcPr>
            <w:tcW w:w="336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6860B16E" w14:textId="77777777" w:rsidR="006B34D2" w:rsidRDefault="006B34D2">
            <w:pPr>
              <w:spacing w:before="120" w:after="120"/>
              <w:rPr>
                <w:rFonts w:ascii="Verdana" w:hAnsi="Verdana"/>
                <w:b/>
              </w:rPr>
            </w:pPr>
            <w:r>
              <w:rPr>
                <w:rFonts w:ascii="Verdana" w:hAnsi="Verdana"/>
                <w:b/>
              </w:rPr>
              <w:t xml:space="preserve">Date of </w:t>
            </w:r>
            <w:r>
              <w:rPr>
                <w:rFonts w:ascii="Verdana" w:hAnsi="Verdana" w:cs="Arial"/>
                <w:b/>
              </w:rPr>
              <w:t>Professional Body Accreditation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83AB44" w14:textId="23A296E0" w:rsidR="006B34D2" w:rsidRDefault="004421E8">
            <w:pPr>
              <w:spacing w:before="120" w:after="120"/>
              <w:rPr>
                <w:rFonts w:ascii="Verdana" w:hAnsi="Verdana"/>
                <w:color w:val="C00000"/>
                <w:sz w:val="20"/>
                <w:szCs w:val="20"/>
              </w:rPr>
            </w:pPr>
            <w:r w:rsidRPr="001A68CC">
              <w:rPr>
                <w:rFonts w:ascii="Verdana" w:eastAsia="Verdana" w:hAnsi="Verdana" w:cstheme="minorHAnsi"/>
                <w:color w:val="000000" w:themeColor="text1"/>
                <w:sz w:val="20"/>
                <w:szCs w:val="20"/>
              </w:rPr>
              <w:t>Pending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14:paraId="364E3588" w14:textId="77777777" w:rsidR="006B34D2" w:rsidRDefault="006B34D2">
            <w:pPr>
              <w:spacing w:before="120" w:after="120"/>
              <w:rPr>
                <w:rFonts w:ascii="Verdana" w:hAnsi="Verdana"/>
                <w:b/>
              </w:rPr>
            </w:pPr>
            <w:r>
              <w:rPr>
                <w:rFonts w:ascii="Verdana" w:hAnsi="Verdana"/>
                <w:b/>
              </w:rPr>
              <w:t>Accreditation Period</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1687679" w14:textId="3261A52D" w:rsidR="006B34D2" w:rsidRDefault="004421E8">
            <w:pPr>
              <w:spacing w:before="120" w:after="120"/>
              <w:rPr>
                <w:rFonts w:ascii="Verdana" w:hAnsi="Verdana"/>
                <w:color w:val="C00000"/>
                <w:sz w:val="20"/>
                <w:szCs w:val="20"/>
              </w:rPr>
            </w:pPr>
            <w:r w:rsidRPr="001A68CC">
              <w:rPr>
                <w:rFonts w:ascii="Verdana" w:eastAsia="Verdana" w:hAnsi="Verdana" w:cstheme="minorHAnsi"/>
                <w:color w:val="000000" w:themeColor="text1"/>
                <w:sz w:val="20"/>
                <w:szCs w:val="20"/>
              </w:rPr>
              <w:t>Pending</w:t>
            </w:r>
          </w:p>
        </w:tc>
      </w:tr>
      <w:tr w:rsidR="006B34D2" w14:paraId="3FE4B99C" w14:textId="77777777" w:rsidTr="23DDF761">
        <w:trPr>
          <w:trHeight w:val="335"/>
        </w:trPr>
        <w:tc>
          <w:tcPr>
            <w:tcW w:w="336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76BC3D5" w14:textId="77777777" w:rsidR="006B34D2" w:rsidRDefault="006B34D2">
            <w:pPr>
              <w:spacing w:before="120" w:after="120"/>
              <w:rPr>
                <w:rFonts w:ascii="Verdana" w:hAnsi="Verdana" w:cs="Arial"/>
                <w:b/>
                <w:szCs w:val="20"/>
              </w:rPr>
            </w:pPr>
            <w:r>
              <w:rPr>
                <w:rFonts w:ascii="Verdana" w:hAnsi="Verdana" w:cs="Arial"/>
                <w:b/>
                <w:szCs w:val="20"/>
              </w:rPr>
              <w:t>UCAS Code</w:t>
            </w:r>
          </w:p>
        </w:tc>
        <w:tc>
          <w:tcPr>
            <w:tcW w:w="7313" w:type="dxa"/>
            <w:gridSpan w:val="4"/>
            <w:tcBorders>
              <w:top w:val="single" w:sz="4" w:space="0" w:color="auto"/>
              <w:left w:val="single" w:sz="4" w:space="0" w:color="auto"/>
              <w:bottom w:val="single" w:sz="4" w:space="0" w:color="auto"/>
              <w:right w:val="single" w:sz="4" w:space="0" w:color="auto"/>
            </w:tcBorders>
            <w:vAlign w:val="center"/>
            <w:hideMark/>
          </w:tcPr>
          <w:p w14:paraId="0C44A117" w14:textId="4C860938" w:rsidR="006B34D2" w:rsidRDefault="004421E8" w:rsidP="00D877E7">
            <w:pPr>
              <w:spacing w:before="120" w:after="120"/>
              <w:rPr>
                <w:rFonts w:ascii="Verdana" w:hAnsi="Verdana" w:cs="Arial"/>
                <w:color w:val="C00000"/>
                <w:sz w:val="20"/>
                <w:szCs w:val="20"/>
              </w:rPr>
            </w:pPr>
            <w:r w:rsidRPr="001A68CC">
              <w:rPr>
                <w:rFonts w:ascii="Verdana" w:eastAsia="Verdana" w:hAnsi="Verdana" w:cstheme="minorHAnsi"/>
                <w:color w:val="000000" w:themeColor="text1"/>
                <w:sz w:val="20"/>
                <w:szCs w:val="20"/>
              </w:rPr>
              <w:t>Not Applicable</w:t>
            </w:r>
          </w:p>
        </w:tc>
      </w:tr>
      <w:tr w:rsidR="006B34D2" w14:paraId="51090F67" w14:textId="77777777" w:rsidTr="23DDF761">
        <w:trPr>
          <w:trHeight w:val="342"/>
        </w:trPr>
        <w:tc>
          <w:tcPr>
            <w:tcW w:w="336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4B16FBC" w14:textId="77777777" w:rsidR="006B34D2" w:rsidRDefault="006B34D2">
            <w:pPr>
              <w:spacing w:before="120" w:after="120"/>
              <w:rPr>
                <w:rFonts w:ascii="Verdana" w:hAnsi="Verdana" w:cs="Arial"/>
                <w:b/>
                <w:szCs w:val="20"/>
              </w:rPr>
            </w:pPr>
            <w:proofErr w:type="spellStart"/>
            <w:r>
              <w:rPr>
                <w:rFonts w:ascii="Verdana" w:hAnsi="Verdana" w:cs="Arial"/>
                <w:b/>
                <w:szCs w:val="20"/>
              </w:rPr>
              <w:t>HECoS</w:t>
            </w:r>
            <w:proofErr w:type="spellEnd"/>
            <w:r>
              <w:rPr>
                <w:rFonts w:ascii="Verdana" w:hAnsi="Verdana" w:cs="Arial"/>
                <w:b/>
                <w:szCs w:val="20"/>
              </w:rPr>
              <w:t xml:space="preserve"> Code</w:t>
            </w:r>
          </w:p>
        </w:tc>
        <w:tc>
          <w:tcPr>
            <w:tcW w:w="7313" w:type="dxa"/>
            <w:gridSpan w:val="4"/>
            <w:tcBorders>
              <w:top w:val="single" w:sz="4" w:space="0" w:color="auto"/>
              <w:left w:val="single" w:sz="4" w:space="0" w:color="auto"/>
              <w:bottom w:val="single" w:sz="4" w:space="0" w:color="auto"/>
              <w:right w:val="single" w:sz="4" w:space="0" w:color="auto"/>
            </w:tcBorders>
            <w:vAlign w:val="center"/>
            <w:hideMark/>
          </w:tcPr>
          <w:p w14:paraId="661865DF" w14:textId="204008F4" w:rsidR="006B34D2" w:rsidRDefault="00817FF0">
            <w:pPr>
              <w:spacing w:before="120" w:after="120"/>
              <w:rPr>
                <w:rFonts w:ascii="Verdana" w:hAnsi="Verdana" w:cs="Arial"/>
                <w:color w:val="C00000"/>
                <w:szCs w:val="20"/>
              </w:rPr>
            </w:pPr>
            <w:r>
              <w:rPr>
                <w:rFonts w:ascii="Verdana" w:eastAsia="Verdana" w:hAnsi="Verdana" w:cstheme="minorHAnsi"/>
                <w:color w:val="000000" w:themeColor="text1"/>
                <w:sz w:val="20"/>
                <w:szCs w:val="20"/>
              </w:rPr>
              <w:t>100172</w:t>
            </w:r>
          </w:p>
        </w:tc>
      </w:tr>
      <w:tr w:rsidR="006B34D2" w14:paraId="5B96C6EB" w14:textId="77777777" w:rsidTr="23DDF761">
        <w:trPr>
          <w:trHeight w:val="4900"/>
        </w:trPr>
        <w:tc>
          <w:tcPr>
            <w:tcW w:w="336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63A0B1C4" w14:textId="77777777" w:rsidR="006B34D2" w:rsidRDefault="006B34D2">
            <w:pPr>
              <w:spacing w:before="120" w:after="120"/>
              <w:rPr>
                <w:rFonts w:ascii="Verdana" w:hAnsi="Verdana" w:cs="Arial"/>
                <w:b/>
                <w:szCs w:val="20"/>
              </w:rPr>
            </w:pPr>
            <w:r>
              <w:rPr>
                <w:rFonts w:ascii="Verdana" w:hAnsi="Verdana" w:cs="Arial"/>
                <w:b/>
                <w:szCs w:val="20"/>
              </w:rPr>
              <w:t>Criteria for Admission to the Programme</w:t>
            </w:r>
          </w:p>
        </w:tc>
        <w:tc>
          <w:tcPr>
            <w:tcW w:w="7313" w:type="dxa"/>
            <w:gridSpan w:val="4"/>
            <w:tcBorders>
              <w:top w:val="single" w:sz="4" w:space="0" w:color="auto"/>
              <w:left w:val="single" w:sz="4" w:space="0" w:color="auto"/>
              <w:bottom w:val="single" w:sz="4" w:space="0" w:color="auto"/>
              <w:right w:val="single" w:sz="4" w:space="0" w:color="auto"/>
            </w:tcBorders>
            <w:vAlign w:val="center"/>
            <w:hideMark/>
          </w:tcPr>
          <w:p w14:paraId="48B511B3" w14:textId="071BB721" w:rsidR="004421E8" w:rsidRPr="001A68CC" w:rsidRDefault="004421E8" w:rsidP="001A68CC">
            <w:pPr>
              <w:spacing w:before="120" w:after="120"/>
              <w:rPr>
                <w:rFonts w:ascii="Verdana" w:eastAsia="Verdana" w:hAnsi="Verdana" w:cstheme="minorHAnsi"/>
                <w:color w:val="000000" w:themeColor="text1"/>
                <w:sz w:val="20"/>
                <w:szCs w:val="20"/>
              </w:rPr>
            </w:pPr>
            <w:r w:rsidRPr="001A68CC">
              <w:rPr>
                <w:rFonts w:ascii="Verdana" w:eastAsia="Verdana" w:hAnsi="Verdana" w:cstheme="minorHAnsi"/>
                <w:color w:val="000000" w:themeColor="text1"/>
                <w:sz w:val="20"/>
                <w:szCs w:val="20"/>
              </w:rPr>
              <w:t>Entry requirements for the BEng (Hons) Plant Engineering (</w:t>
            </w:r>
            <w:r w:rsidR="00F02F4F">
              <w:rPr>
                <w:rFonts w:ascii="Verdana" w:eastAsia="Verdana" w:hAnsi="Verdana" w:cstheme="minorHAnsi"/>
                <w:color w:val="000000" w:themeColor="text1"/>
                <w:sz w:val="20"/>
                <w:szCs w:val="20"/>
              </w:rPr>
              <w:t>Electrical Engineering</w:t>
            </w:r>
            <w:r w:rsidRPr="001A68CC">
              <w:rPr>
                <w:rFonts w:ascii="Verdana" w:eastAsia="Verdana" w:hAnsi="Verdana" w:cstheme="minorHAnsi"/>
                <w:color w:val="000000" w:themeColor="text1"/>
                <w:sz w:val="20"/>
                <w:szCs w:val="20"/>
              </w:rPr>
              <w:t>) Top-up will be as follows:</w:t>
            </w:r>
          </w:p>
          <w:p w14:paraId="4F66A4DA" w14:textId="720CED8A" w:rsidR="004421E8" w:rsidRPr="001A68CC" w:rsidRDefault="004421E8" w:rsidP="001A68CC">
            <w:pPr>
              <w:spacing w:before="120" w:after="120"/>
              <w:rPr>
                <w:rFonts w:ascii="Verdana" w:eastAsia="Verdana" w:hAnsi="Verdana" w:cstheme="minorHAnsi"/>
                <w:color w:val="000000" w:themeColor="text1"/>
                <w:sz w:val="20"/>
                <w:szCs w:val="20"/>
              </w:rPr>
            </w:pPr>
            <w:r w:rsidRPr="001A68CC">
              <w:rPr>
                <w:rFonts w:ascii="Verdana" w:eastAsia="Verdana" w:hAnsi="Verdana" w:cstheme="minorHAnsi"/>
                <w:color w:val="000000" w:themeColor="text1"/>
                <w:sz w:val="20"/>
                <w:szCs w:val="20"/>
              </w:rPr>
              <w:t>Entry requires a minimum of 240 credits which must include 120 credits at level 5. Direct entry can be achieved with an accredited (partial IEng) Foundation Degree or HND qualification with relevant profile. All students</w:t>
            </w:r>
            <w:r w:rsidR="00086380">
              <w:rPr>
                <w:rFonts w:ascii="Verdana" w:eastAsia="Verdana" w:hAnsi="Verdana" w:cstheme="minorHAnsi"/>
                <w:color w:val="000000" w:themeColor="text1"/>
                <w:sz w:val="20"/>
                <w:szCs w:val="20"/>
              </w:rPr>
              <w:t xml:space="preserve"> who have not studied the FdEng </w:t>
            </w:r>
            <w:r w:rsidR="00086380" w:rsidRPr="001A68CC">
              <w:rPr>
                <w:rFonts w:ascii="Verdana" w:eastAsia="Verdana" w:hAnsi="Verdana" w:cstheme="minorHAnsi"/>
                <w:color w:val="000000" w:themeColor="text1"/>
                <w:sz w:val="20"/>
                <w:szCs w:val="20"/>
              </w:rPr>
              <w:t>Plant Engineering</w:t>
            </w:r>
            <w:r w:rsidRPr="001A68CC">
              <w:rPr>
                <w:rFonts w:ascii="Verdana" w:eastAsia="Verdana" w:hAnsi="Verdana" w:cstheme="minorHAnsi"/>
                <w:color w:val="000000" w:themeColor="text1"/>
                <w:sz w:val="20"/>
                <w:szCs w:val="20"/>
              </w:rPr>
              <w:t xml:space="preserve"> will be expected to successfully complete a course of bridging studies over 1 semester prior to registration on to the programme. </w:t>
            </w:r>
          </w:p>
          <w:p w14:paraId="34DD23F3" w14:textId="379640FF" w:rsidR="004421E8" w:rsidRPr="001A68CC" w:rsidRDefault="004421E8" w:rsidP="001A68CC">
            <w:pPr>
              <w:spacing w:before="120" w:after="120"/>
              <w:rPr>
                <w:rFonts w:ascii="Verdana" w:eastAsia="Verdana" w:hAnsi="Verdana" w:cstheme="minorHAnsi"/>
                <w:color w:val="000000" w:themeColor="text1"/>
                <w:sz w:val="20"/>
                <w:szCs w:val="20"/>
              </w:rPr>
            </w:pPr>
            <w:r w:rsidRPr="001A68CC">
              <w:rPr>
                <w:rFonts w:ascii="Verdana" w:eastAsia="Verdana" w:hAnsi="Verdana" w:cstheme="minorHAnsi"/>
                <w:color w:val="000000" w:themeColor="text1"/>
                <w:sz w:val="20"/>
                <w:szCs w:val="20"/>
              </w:rPr>
              <w:t>An ideal entry will be a Foundation Degree Plant Engineering (</w:t>
            </w:r>
            <w:r w:rsidR="00F02F4F">
              <w:rPr>
                <w:rFonts w:ascii="Verdana" w:eastAsia="Verdana" w:hAnsi="Verdana" w:cstheme="minorHAnsi"/>
                <w:color w:val="000000" w:themeColor="text1"/>
                <w:sz w:val="20"/>
                <w:szCs w:val="20"/>
              </w:rPr>
              <w:t>Electrical Engineering</w:t>
            </w:r>
            <w:r w:rsidRPr="001A68CC">
              <w:rPr>
                <w:rFonts w:ascii="Verdana" w:eastAsia="Verdana" w:hAnsi="Verdana" w:cstheme="minorHAnsi"/>
                <w:color w:val="000000" w:themeColor="text1"/>
                <w:sz w:val="20"/>
                <w:szCs w:val="20"/>
              </w:rPr>
              <w:t>) at Merit level.</w:t>
            </w:r>
          </w:p>
          <w:p w14:paraId="47D153B3" w14:textId="67AF1327" w:rsidR="00D877E7" w:rsidRPr="001A68CC" w:rsidRDefault="004421E8" w:rsidP="004421E8">
            <w:pPr>
              <w:spacing w:before="120" w:after="120"/>
              <w:rPr>
                <w:rFonts w:ascii="Verdana" w:eastAsia="Verdana" w:hAnsi="Verdana" w:cstheme="minorBidi"/>
                <w:color w:val="000000" w:themeColor="text1"/>
                <w:sz w:val="20"/>
                <w:szCs w:val="20"/>
              </w:rPr>
            </w:pPr>
            <w:r w:rsidRPr="421BFCF4">
              <w:rPr>
                <w:rFonts w:ascii="Verdana" w:eastAsia="Verdana" w:hAnsi="Verdana" w:cstheme="minorBidi"/>
                <w:color w:val="000000" w:themeColor="text1"/>
                <w:sz w:val="20"/>
                <w:szCs w:val="20"/>
              </w:rPr>
              <w:t>All students must be in suitable employment and will be interviewed to assess their suitability for the course.</w:t>
            </w:r>
          </w:p>
          <w:p w14:paraId="127E9CDB" w14:textId="77777777" w:rsidR="006B34D2" w:rsidRDefault="004421E8" w:rsidP="001A68CC">
            <w:pPr>
              <w:spacing w:before="120" w:after="120"/>
              <w:rPr>
                <w:rFonts w:ascii="Verdana" w:eastAsia="Verdana" w:hAnsi="Verdana" w:cstheme="minorHAnsi"/>
                <w:color w:val="000000" w:themeColor="text1"/>
                <w:sz w:val="20"/>
                <w:szCs w:val="20"/>
              </w:rPr>
            </w:pPr>
            <w:r w:rsidRPr="001A68CC">
              <w:rPr>
                <w:rFonts w:ascii="Verdana" w:eastAsia="Verdana" w:hAnsi="Verdana" w:cstheme="minorHAnsi"/>
                <w:color w:val="000000" w:themeColor="text1"/>
                <w:sz w:val="20"/>
                <w:szCs w:val="20"/>
              </w:rPr>
              <w:t>The entry requirements are aligned to the University of Cumbria’s admissions criteria. For APL, please refer to the University website.</w:t>
            </w:r>
          </w:p>
          <w:p w14:paraId="500E9C80" w14:textId="20FC84C6" w:rsidR="00A70394" w:rsidRPr="004421E8" w:rsidRDefault="00A70394" w:rsidP="001A68CC">
            <w:pPr>
              <w:spacing w:before="120" w:after="120"/>
              <w:rPr>
                <w:rFonts w:eastAsia="Verdana"/>
              </w:rPr>
            </w:pPr>
            <w:r w:rsidRPr="00C905C2">
              <w:rPr>
                <w:rFonts w:ascii="Verdana" w:eastAsia="Verdana" w:hAnsi="Verdana" w:cstheme="minorHAnsi"/>
                <w:b/>
                <w:color w:val="000000" w:themeColor="text1"/>
                <w:sz w:val="20"/>
                <w:szCs w:val="20"/>
              </w:rPr>
              <w:t>Note:</w:t>
            </w:r>
            <w:r>
              <w:rPr>
                <w:rFonts w:ascii="Verdana" w:eastAsia="Verdana" w:hAnsi="Verdana" w:cstheme="minorHAnsi"/>
                <w:color w:val="000000" w:themeColor="text1"/>
                <w:sz w:val="20"/>
                <w:szCs w:val="20"/>
              </w:rPr>
              <w:t xml:space="preserve"> See appendix for those wishing to study this as part of the L6 Nuclear Scientist &amp; Nuclear Engineer degree apprentice standard.</w:t>
            </w:r>
          </w:p>
        </w:tc>
      </w:tr>
      <w:tr w:rsidR="006B34D2" w14:paraId="46A56B96" w14:textId="77777777" w:rsidTr="23DDF761">
        <w:trPr>
          <w:trHeight w:val="143"/>
        </w:trPr>
        <w:tc>
          <w:tcPr>
            <w:tcW w:w="336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25A1F34" w14:textId="77777777" w:rsidR="006B34D2" w:rsidRDefault="006B34D2">
            <w:pPr>
              <w:spacing w:before="120" w:after="120"/>
              <w:rPr>
                <w:rFonts w:ascii="Verdana" w:hAnsi="Verdana" w:cs="Arial"/>
                <w:b/>
                <w:szCs w:val="20"/>
              </w:rPr>
            </w:pPr>
            <w:r>
              <w:rPr>
                <w:rFonts w:ascii="Verdana" w:hAnsi="Verdana" w:cs="Arial"/>
                <w:b/>
                <w:szCs w:val="20"/>
              </w:rPr>
              <w:t>Teaching Institution</w:t>
            </w:r>
          </w:p>
        </w:tc>
        <w:tc>
          <w:tcPr>
            <w:tcW w:w="7313" w:type="dxa"/>
            <w:gridSpan w:val="4"/>
            <w:tcBorders>
              <w:top w:val="single" w:sz="4" w:space="0" w:color="auto"/>
              <w:left w:val="single" w:sz="4" w:space="0" w:color="auto"/>
              <w:bottom w:val="single" w:sz="4" w:space="0" w:color="auto"/>
              <w:right w:val="single" w:sz="4" w:space="0" w:color="auto"/>
            </w:tcBorders>
            <w:vAlign w:val="center"/>
            <w:hideMark/>
          </w:tcPr>
          <w:p w14:paraId="166BF512" w14:textId="59FBE65F" w:rsidR="006B34D2" w:rsidRPr="001A68CC" w:rsidRDefault="004421E8">
            <w:pPr>
              <w:spacing w:before="120" w:after="120"/>
              <w:rPr>
                <w:rFonts w:ascii="Verdana" w:eastAsia="Verdana" w:hAnsi="Verdana" w:cstheme="minorHAnsi"/>
                <w:color w:val="000000" w:themeColor="text1"/>
                <w:sz w:val="20"/>
                <w:szCs w:val="20"/>
              </w:rPr>
            </w:pPr>
            <w:r w:rsidRPr="001A68CC">
              <w:rPr>
                <w:rFonts w:ascii="Verdana" w:eastAsia="Verdana" w:hAnsi="Verdana" w:cstheme="minorHAnsi"/>
                <w:color w:val="000000" w:themeColor="text1"/>
                <w:sz w:val="20"/>
                <w:szCs w:val="20"/>
              </w:rPr>
              <w:t>Gen2</w:t>
            </w:r>
          </w:p>
        </w:tc>
      </w:tr>
      <w:tr w:rsidR="006B34D2" w14:paraId="515E7B0C" w14:textId="77777777" w:rsidTr="23DDF761">
        <w:trPr>
          <w:trHeight w:val="562"/>
        </w:trPr>
        <w:tc>
          <w:tcPr>
            <w:tcW w:w="336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31D2E3C" w14:textId="4A695F03" w:rsidR="006B34D2" w:rsidRDefault="006B34D2">
            <w:pPr>
              <w:spacing w:before="120" w:after="120"/>
              <w:rPr>
                <w:rFonts w:ascii="Verdana" w:hAnsi="Verdana" w:cs="Arial"/>
                <w:b/>
                <w:szCs w:val="20"/>
              </w:rPr>
            </w:pPr>
            <w:r>
              <w:rPr>
                <w:rFonts w:ascii="Verdana" w:hAnsi="Verdana" w:cs="Arial"/>
                <w:b/>
                <w:szCs w:val="20"/>
              </w:rPr>
              <w:t xml:space="preserve">Owning </w:t>
            </w:r>
            <w:r w:rsidR="00D877E7">
              <w:rPr>
                <w:rFonts w:ascii="Verdana" w:hAnsi="Verdana" w:cs="Arial"/>
                <w:b/>
                <w:szCs w:val="20"/>
              </w:rPr>
              <w:t xml:space="preserve">University of Cumbria </w:t>
            </w:r>
            <w:r>
              <w:rPr>
                <w:rFonts w:ascii="Verdana" w:hAnsi="Verdana" w:cs="Arial"/>
                <w:b/>
                <w:szCs w:val="20"/>
              </w:rPr>
              <w:t>Institute</w:t>
            </w:r>
          </w:p>
        </w:tc>
        <w:tc>
          <w:tcPr>
            <w:tcW w:w="7313" w:type="dxa"/>
            <w:gridSpan w:val="4"/>
            <w:tcBorders>
              <w:top w:val="single" w:sz="4" w:space="0" w:color="auto"/>
              <w:left w:val="single" w:sz="4" w:space="0" w:color="auto"/>
              <w:bottom w:val="single" w:sz="4" w:space="0" w:color="auto"/>
              <w:right w:val="single" w:sz="4" w:space="0" w:color="auto"/>
            </w:tcBorders>
            <w:vAlign w:val="center"/>
          </w:tcPr>
          <w:p w14:paraId="21839E59" w14:textId="613F46F3" w:rsidR="006B34D2" w:rsidRPr="001A68CC" w:rsidRDefault="6CA7546F" w:rsidP="23DDF761">
            <w:pPr>
              <w:spacing w:before="120" w:after="120"/>
              <w:rPr>
                <w:rFonts w:ascii="Verdana" w:eastAsia="Verdana" w:hAnsi="Verdana" w:cstheme="minorBidi"/>
                <w:color w:val="000000" w:themeColor="text1"/>
                <w:sz w:val="20"/>
                <w:szCs w:val="20"/>
              </w:rPr>
            </w:pPr>
            <w:r w:rsidRPr="23DDF761">
              <w:rPr>
                <w:rFonts w:ascii="Verdana" w:eastAsia="Verdana" w:hAnsi="Verdana" w:cstheme="minorBidi"/>
                <w:color w:val="000000" w:themeColor="text1"/>
                <w:sz w:val="20"/>
                <w:szCs w:val="20"/>
              </w:rPr>
              <w:t xml:space="preserve">Institute of Engineering, Computing and Advanced Manufacturing  </w:t>
            </w:r>
          </w:p>
        </w:tc>
      </w:tr>
      <w:tr w:rsidR="006B34D2" w14:paraId="7EB3210E" w14:textId="77777777" w:rsidTr="23DDF761">
        <w:tc>
          <w:tcPr>
            <w:tcW w:w="336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30A35679" w14:textId="77777777" w:rsidR="006B34D2" w:rsidRDefault="006B34D2">
            <w:pPr>
              <w:spacing w:before="120" w:after="120"/>
              <w:rPr>
                <w:rFonts w:ascii="Verdana" w:hAnsi="Verdana" w:cs="Arial"/>
                <w:b/>
                <w:szCs w:val="20"/>
              </w:rPr>
            </w:pPr>
            <w:r>
              <w:rPr>
                <w:rFonts w:ascii="Verdana" w:hAnsi="Verdana" w:cs="Arial"/>
                <w:b/>
                <w:szCs w:val="20"/>
              </w:rPr>
              <w:t>Programme delivered in conjunction with</w:t>
            </w:r>
          </w:p>
        </w:tc>
        <w:tc>
          <w:tcPr>
            <w:tcW w:w="7313" w:type="dxa"/>
            <w:gridSpan w:val="4"/>
            <w:tcBorders>
              <w:top w:val="single" w:sz="4" w:space="0" w:color="auto"/>
              <w:left w:val="single" w:sz="4" w:space="0" w:color="auto"/>
              <w:bottom w:val="single" w:sz="4" w:space="0" w:color="auto"/>
              <w:right w:val="single" w:sz="4" w:space="0" w:color="auto"/>
            </w:tcBorders>
            <w:vAlign w:val="center"/>
            <w:hideMark/>
          </w:tcPr>
          <w:p w14:paraId="05393501" w14:textId="466BD30C" w:rsidR="006B34D2" w:rsidRPr="001A68CC" w:rsidRDefault="004421E8" w:rsidP="00D877E7">
            <w:pPr>
              <w:spacing w:before="120" w:after="120"/>
              <w:rPr>
                <w:rFonts w:ascii="Verdana" w:eastAsia="Verdana" w:hAnsi="Verdana" w:cstheme="minorHAnsi"/>
                <w:color w:val="000000" w:themeColor="text1"/>
                <w:sz w:val="20"/>
                <w:szCs w:val="20"/>
              </w:rPr>
            </w:pPr>
            <w:r w:rsidRPr="001A68CC">
              <w:rPr>
                <w:rFonts w:ascii="Verdana" w:eastAsia="Verdana" w:hAnsi="Verdana" w:cstheme="minorHAnsi"/>
                <w:color w:val="000000" w:themeColor="text1"/>
                <w:sz w:val="20"/>
                <w:szCs w:val="20"/>
              </w:rPr>
              <w:t>Not Applicable</w:t>
            </w:r>
            <w:r w:rsidR="00D877E7" w:rsidRPr="001A68CC">
              <w:rPr>
                <w:rFonts w:ascii="Verdana" w:eastAsia="Verdana" w:hAnsi="Verdana" w:cstheme="minorHAnsi"/>
                <w:color w:val="000000" w:themeColor="text1"/>
                <w:sz w:val="20"/>
                <w:szCs w:val="20"/>
              </w:rPr>
              <w:t>.</w:t>
            </w:r>
          </w:p>
        </w:tc>
      </w:tr>
      <w:tr w:rsidR="006B34D2" w14:paraId="6A44BB8F" w14:textId="77777777" w:rsidTr="23DDF761">
        <w:tc>
          <w:tcPr>
            <w:tcW w:w="336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3908110B" w14:textId="77777777" w:rsidR="006B34D2" w:rsidRDefault="006B34D2">
            <w:pPr>
              <w:spacing w:before="120" w:after="120"/>
              <w:rPr>
                <w:rFonts w:ascii="Verdana" w:hAnsi="Verdana" w:cs="Arial"/>
                <w:b/>
                <w:szCs w:val="20"/>
              </w:rPr>
            </w:pPr>
            <w:r>
              <w:rPr>
                <w:rFonts w:ascii="Verdana" w:hAnsi="Verdana" w:cs="Arial"/>
                <w:b/>
                <w:szCs w:val="20"/>
              </w:rPr>
              <w:t>Principal Mode of Delivery</w:t>
            </w:r>
          </w:p>
        </w:tc>
        <w:tc>
          <w:tcPr>
            <w:tcW w:w="7313" w:type="dxa"/>
            <w:gridSpan w:val="4"/>
            <w:tcBorders>
              <w:top w:val="single" w:sz="4" w:space="0" w:color="auto"/>
              <w:left w:val="single" w:sz="4" w:space="0" w:color="auto"/>
              <w:bottom w:val="single" w:sz="4" w:space="0" w:color="auto"/>
              <w:right w:val="single" w:sz="4" w:space="0" w:color="auto"/>
            </w:tcBorders>
            <w:vAlign w:val="center"/>
          </w:tcPr>
          <w:p w14:paraId="4CC2DA7D" w14:textId="64EE2F20" w:rsidR="006B34D2" w:rsidRPr="001A68CC" w:rsidRDefault="007D33EC">
            <w:pPr>
              <w:spacing w:before="120" w:after="120"/>
              <w:rPr>
                <w:rFonts w:ascii="Verdana" w:eastAsia="Verdana" w:hAnsi="Verdana" w:cstheme="minorHAnsi"/>
                <w:color w:val="000000" w:themeColor="text1"/>
                <w:sz w:val="20"/>
                <w:szCs w:val="20"/>
              </w:rPr>
            </w:pPr>
            <w:r w:rsidRPr="001A68CC">
              <w:rPr>
                <w:rFonts w:ascii="Verdana" w:eastAsia="Verdana" w:hAnsi="Verdana" w:cstheme="minorHAnsi"/>
                <w:color w:val="000000" w:themeColor="text1"/>
                <w:sz w:val="20"/>
                <w:szCs w:val="20"/>
              </w:rPr>
              <w:t>Face to face with work integrated learning</w:t>
            </w:r>
          </w:p>
        </w:tc>
      </w:tr>
      <w:tr w:rsidR="006B34D2" w14:paraId="72096566" w14:textId="77777777" w:rsidTr="23DDF761">
        <w:trPr>
          <w:trHeight w:val="676"/>
        </w:trPr>
        <w:tc>
          <w:tcPr>
            <w:tcW w:w="3367" w:type="dxa"/>
            <w:vMerge w:val="restart"/>
            <w:tcBorders>
              <w:top w:val="single" w:sz="4" w:space="0" w:color="auto"/>
              <w:left w:val="single" w:sz="4" w:space="0" w:color="auto"/>
              <w:bottom w:val="single" w:sz="4" w:space="0" w:color="auto"/>
              <w:right w:val="single" w:sz="4" w:space="0" w:color="auto"/>
            </w:tcBorders>
            <w:shd w:val="clear" w:color="auto" w:fill="D6E3BC"/>
            <w:vAlign w:val="center"/>
            <w:hideMark/>
          </w:tcPr>
          <w:p w14:paraId="69DC4818" w14:textId="77777777" w:rsidR="006B34D2" w:rsidRDefault="006B34D2">
            <w:pPr>
              <w:spacing w:before="120" w:after="120"/>
              <w:rPr>
                <w:rFonts w:ascii="Verdana" w:hAnsi="Verdana" w:cs="Arial"/>
                <w:b/>
                <w:szCs w:val="20"/>
              </w:rPr>
            </w:pPr>
            <w:r>
              <w:rPr>
                <w:rFonts w:ascii="Verdana" w:hAnsi="Verdana" w:cs="Arial"/>
                <w:b/>
                <w:szCs w:val="20"/>
              </w:rPr>
              <w:t>Pattern of Delivery</w:t>
            </w:r>
          </w:p>
        </w:tc>
        <w:tc>
          <w:tcPr>
            <w:tcW w:w="7313" w:type="dxa"/>
            <w:gridSpan w:val="4"/>
            <w:tcBorders>
              <w:top w:val="single" w:sz="4" w:space="0" w:color="auto"/>
              <w:left w:val="single" w:sz="4" w:space="0" w:color="auto"/>
              <w:bottom w:val="single" w:sz="4" w:space="0" w:color="auto"/>
              <w:right w:val="single" w:sz="4" w:space="0" w:color="auto"/>
            </w:tcBorders>
            <w:vAlign w:val="center"/>
            <w:hideMark/>
          </w:tcPr>
          <w:p w14:paraId="508AA5D9" w14:textId="4DA40301" w:rsidR="006B34D2" w:rsidRDefault="007D33EC">
            <w:pPr>
              <w:spacing w:before="120" w:after="120"/>
              <w:rPr>
                <w:rFonts w:ascii="Verdana" w:eastAsia="Times New Roman" w:hAnsi="Verdana" w:cs="Tahoma"/>
                <w:color w:val="C00000"/>
                <w:sz w:val="20"/>
                <w:szCs w:val="20"/>
              </w:rPr>
            </w:pPr>
            <w:r w:rsidRPr="001A68CC">
              <w:rPr>
                <w:rFonts w:ascii="Verdana" w:eastAsia="Verdana" w:hAnsi="Verdana" w:cstheme="minorHAnsi"/>
                <w:color w:val="000000" w:themeColor="text1"/>
                <w:sz w:val="20"/>
                <w:szCs w:val="20"/>
              </w:rPr>
              <w:t>Part-time</w:t>
            </w:r>
          </w:p>
        </w:tc>
      </w:tr>
      <w:tr w:rsidR="006B34D2" w14:paraId="66B36712" w14:textId="77777777" w:rsidTr="23DDF761">
        <w:trPr>
          <w:trHeight w:val="590"/>
        </w:trPr>
        <w:tc>
          <w:tcPr>
            <w:tcW w:w="3367" w:type="dxa"/>
            <w:vMerge/>
            <w:vAlign w:val="center"/>
            <w:hideMark/>
          </w:tcPr>
          <w:p w14:paraId="6D83E5A6" w14:textId="77777777" w:rsidR="006B34D2" w:rsidRDefault="006B34D2">
            <w:pPr>
              <w:spacing w:after="0" w:line="240" w:lineRule="auto"/>
              <w:rPr>
                <w:rFonts w:ascii="Verdana" w:hAnsi="Verdana" w:cs="Arial"/>
                <w:b/>
                <w:szCs w:val="20"/>
              </w:rPr>
            </w:pPr>
          </w:p>
        </w:tc>
        <w:tc>
          <w:tcPr>
            <w:tcW w:w="3656" w:type="dxa"/>
            <w:gridSpan w:val="2"/>
            <w:tcBorders>
              <w:top w:val="single" w:sz="4" w:space="0" w:color="auto"/>
              <w:left w:val="single" w:sz="4" w:space="0" w:color="auto"/>
              <w:bottom w:val="nil"/>
              <w:right w:val="single" w:sz="4" w:space="0" w:color="auto"/>
            </w:tcBorders>
            <w:vAlign w:val="center"/>
            <w:hideMark/>
          </w:tcPr>
          <w:p w14:paraId="780E0B36" w14:textId="77777777" w:rsidR="006B34D2" w:rsidRDefault="006B34D2">
            <w:pPr>
              <w:spacing w:before="120" w:after="120"/>
              <w:rPr>
                <w:rFonts w:ascii="Verdana" w:eastAsia="Times New Roman" w:hAnsi="Verdana" w:cs="Tahoma"/>
                <w:sz w:val="20"/>
                <w:szCs w:val="20"/>
              </w:rPr>
            </w:pPr>
            <w:r>
              <w:rPr>
                <w:rFonts w:ascii="Verdana" w:eastAsia="Times New Roman" w:hAnsi="Verdana" w:cs="Tahoma"/>
                <w:sz w:val="20"/>
                <w:szCs w:val="20"/>
              </w:rPr>
              <w:t>Total weeks of study:</w:t>
            </w:r>
          </w:p>
        </w:tc>
        <w:tc>
          <w:tcPr>
            <w:tcW w:w="3657" w:type="dxa"/>
            <w:gridSpan w:val="2"/>
            <w:tcBorders>
              <w:top w:val="single" w:sz="4" w:space="0" w:color="auto"/>
              <w:left w:val="single" w:sz="4" w:space="0" w:color="auto"/>
              <w:bottom w:val="nil"/>
              <w:right w:val="single" w:sz="4" w:space="0" w:color="auto"/>
            </w:tcBorders>
            <w:vAlign w:val="center"/>
            <w:hideMark/>
          </w:tcPr>
          <w:p w14:paraId="4DD104D6" w14:textId="404F92DF" w:rsidR="006B34D2" w:rsidRPr="001A68CC" w:rsidRDefault="007D33EC">
            <w:pPr>
              <w:spacing w:before="120" w:after="120"/>
              <w:rPr>
                <w:rFonts w:ascii="Verdana" w:eastAsia="Verdana" w:hAnsi="Verdana" w:cstheme="minorHAnsi"/>
                <w:color w:val="000000" w:themeColor="text1"/>
                <w:sz w:val="20"/>
                <w:szCs w:val="20"/>
              </w:rPr>
            </w:pPr>
            <w:r w:rsidRPr="001A68CC">
              <w:rPr>
                <w:rFonts w:ascii="Verdana" w:eastAsia="Verdana" w:hAnsi="Verdana" w:cstheme="minorHAnsi"/>
                <w:color w:val="000000" w:themeColor="text1"/>
                <w:sz w:val="20"/>
                <w:szCs w:val="20"/>
              </w:rPr>
              <w:t>30</w:t>
            </w:r>
            <w:r w:rsidR="006B34D2" w:rsidRPr="001A68CC">
              <w:rPr>
                <w:rFonts w:ascii="Verdana" w:eastAsia="Verdana" w:hAnsi="Verdana" w:cstheme="minorHAnsi"/>
                <w:color w:val="000000" w:themeColor="text1"/>
                <w:sz w:val="20"/>
                <w:szCs w:val="20"/>
              </w:rPr>
              <w:t xml:space="preserve"> weeks</w:t>
            </w:r>
          </w:p>
        </w:tc>
      </w:tr>
      <w:tr w:rsidR="006B34D2" w14:paraId="702E6B3D" w14:textId="77777777" w:rsidTr="23DDF761">
        <w:trPr>
          <w:trHeight w:val="590"/>
        </w:trPr>
        <w:tc>
          <w:tcPr>
            <w:tcW w:w="3367" w:type="dxa"/>
            <w:vMerge/>
            <w:vAlign w:val="center"/>
            <w:hideMark/>
          </w:tcPr>
          <w:p w14:paraId="0B861BDF" w14:textId="77777777" w:rsidR="006B34D2" w:rsidRDefault="006B34D2">
            <w:pPr>
              <w:spacing w:after="0" w:line="240" w:lineRule="auto"/>
              <w:rPr>
                <w:rFonts w:ascii="Verdana" w:hAnsi="Verdana" w:cs="Arial"/>
                <w:b/>
                <w:szCs w:val="20"/>
              </w:rPr>
            </w:pPr>
          </w:p>
        </w:tc>
        <w:tc>
          <w:tcPr>
            <w:tcW w:w="3656" w:type="dxa"/>
            <w:gridSpan w:val="2"/>
            <w:tcBorders>
              <w:top w:val="nil"/>
              <w:left w:val="single" w:sz="4" w:space="0" w:color="auto"/>
              <w:bottom w:val="nil"/>
              <w:right w:val="single" w:sz="4" w:space="0" w:color="auto"/>
            </w:tcBorders>
            <w:vAlign w:val="center"/>
            <w:hideMark/>
          </w:tcPr>
          <w:p w14:paraId="32E7F6EE" w14:textId="77777777" w:rsidR="006B34D2" w:rsidRDefault="006B34D2">
            <w:pPr>
              <w:spacing w:before="120" w:after="120"/>
              <w:rPr>
                <w:rFonts w:ascii="Verdana" w:eastAsia="Times New Roman" w:hAnsi="Verdana" w:cs="Tahoma"/>
                <w:sz w:val="20"/>
                <w:szCs w:val="20"/>
              </w:rPr>
            </w:pPr>
            <w:r>
              <w:rPr>
                <w:rFonts w:ascii="Verdana" w:eastAsia="Times New Roman" w:hAnsi="Verdana" w:cs="Tahoma"/>
                <w:sz w:val="20"/>
                <w:szCs w:val="20"/>
              </w:rPr>
              <w:t>Delivery pattern:</w:t>
            </w:r>
          </w:p>
        </w:tc>
        <w:tc>
          <w:tcPr>
            <w:tcW w:w="3657" w:type="dxa"/>
            <w:gridSpan w:val="2"/>
            <w:tcBorders>
              <w:top w:val="nil"/>
              <w:left w:val="single" w:sz="4" w:space="0" w:color="auto"/>
              <w:bottom w:val="nil"/>
              <w:right w:val="single" w:sz="4" w:space="0" w:color="auto"/>
            </w:tcBorders>
            <w:vAlign w:val="center"/>
            <w:hideMark/>
          </w:tcPr>
          <w:p w14:paraId="07F8D5CA" w14:textId="5CEC3F3B" w:rsidR="006B34D2" w:rsidRPr="001A68CC" w:rsidRDefault="006B34D2" w:rsidP="007D33EC">
            <w:pPr>
              <w:spacing w:before="120" w:after="120"/>
              <w:rPr>
                <w:rFonts w:ascii="Verdana" w:eastAsia="Verdana" w:hAnsi="Verdana" w:cstheme="minorHAnsi"/>
                <w:color w:val="000000" w:themeColor="text1"/>
                <w:sz w:val="20"/>
                <w:szCs w:val="20"/>
              </w:rPr>
            </w:pPr>
            <w:r w:rsidRPr="001A68CC">
              <w:rPr>
                <w:rFonts w:ascii="Verdana" w:eastAsia="Verdana" w:hAnsi="Verdana" w:cstheme="minorHAnsi"/>
                <w:color w:val="000000" w:themeColor="text1"/>
                <w:sz w:val="20"/>
                <w:szCs w:val="20"/>
              </w:rPr>
              <w:t xml:space="preserve">2x </w:t>
            </w:r>
            <w:proofErr w:type="gramStart"/>
            <w:r w:rsidRPr="001A68CC">
              <w:rPr>
                <w:rFonts w:ascii="Verdana" w:eastAsia="Verdana" w:hAnsi="Verdana" w:cstheme="minorHAnsi"/>
                <w:color w:val="000000" w:themeColor="text1"/>
                <w:sz w:val="20"/>
                <w:szCs w:val="20"/>
              </w:rPr>
              <w:t>1</w:t>
            </w:r>
            <w:r w:rsidR="007D33EC" w:rsidRPr="001A68CC">
              <w:rPr>
                <w:rFonts w:ascii="Verdana" w:eastAsia="Verdana" w:hAnsi="Verdana" w:cstheme="minorHAnsi"/>
                <w:color w:val="000000" w:themeColor="text1"/>
                <w:sz w:val="20"/>
                <w:szCs w:val="20"/>
              </w:rPr>
              <w:t>5</w:t>
            </w:r>
            <w:r w:rsidRPr="001A68CC">
              <w:rPr>
                <w:rFonts w:ascii="Verdana" w:eastAsia="Verdana" w:hAnsi="Verdana" w:cstheme="minorHAnsi"/>
                <w:color w:val="000000" w:themeColor="text1"/>
                <w:sz w:val="20"/>
                <w:szCs w:val="20"/>
              </w:rPr>
              <w:t xml:space="preserve"> week</w:t>
            </w:r>
            <w:proofErr w:type="gramEnd"/>
            <w:r w:rsidRPr="001A68CC">
              <w:rPr>
                <w:rFonts w:ascii="Verdana" w:eastAsia="Verdana" w:hAnsi="Verdana" w:cstheme="minorHAnsi"/>
                <w:color w:val="000000" w:themeColor="text1"/>
                <w:sz w:val="20"/>
                <w:szCs w:val="20"/>
              </w:rPr>
              <w:t xml:space="preserve"> semesters</w:t>
            </w:r>
          </w:p>
        </w:tc>
      </w:tr>
      <w:tr w:rsidR="006B34D2" w14:paraId="042330B3" w14:textId="77777777" w:rsidTr="23DDF761">
        <w:trPr>
          <w:trHeight w:val="590"/>
        </w:trPr>
        <w:tc>
          <w:tcPr>
            <w:tcW w:w="3367" w:type="dxa"/>
            <w:vMerge/>
            <w:vAlign w:val="center"/>
            <w:hideMark/>
          </w:tcPr>
          <w:p w14:paraId="3FD50097" w14:textId="77777777" w:rsidR="006B34D2" w:rsidRDefault="006B34D2">
            <w:pPr>
              <w:spacing w:after="0" w:line="240" w:lineRule="auto"/>
              <w:rPr>
                <w:rFonts w:ascii="Verdana" w:hAnsi="Verdana" w:cs="Arial"/>
                <w:b/>
                <w:szCs w:val="20"/>
              </w:rPr>
            </w:pPr>
          </w:p>
        </w:tc>
        <w:tc>
          <w:tcPr>
            <w:tcW w:w="3656" w:type="dxa"/>
            <w:gridSpan w:val="2"/>
            <w:tcBorders>
              <w:top w:val="nil"/>
              <w:left w:val="single" w:sz="4" w:space="0" w:color="auto"/>
              <w:bottom w:val="single" w:sz="4" w:space="0" w:color="auto"/>
              <w:right w:val="single" w:sz="4" w:space="0" w:color="auto"/>
            </w:tcBorders>
            <w:vAlign w:val="center"/>
            <w:hideMark/>
          </w:tcPr>
          <w:p w14:paraId="69847D64" w14:textId="77777777" w:rsidR="006B34D2" w:rsidRDefault="006B34D2">
            <w:pPr>
              <w:spacing w:before="120" w:after="120"/>
              <w:rPr>
                <w:rFonts w:ascii="Verdana" w:eastAsia="Times New Roman" w:hAnsi="Verdana" w:cs="Tahoma"/>
                <w:sz w:val="20"/>
                <w:szCs w:val="20"/>
              </w:rPr>
            </w:pPr>
            <w:r>
              <w:rPr>
                <w:rFonts w:ascii="Verdana" w:eastAsia="Times New Roman" w:hAnsi="Verdana" w:cs="Tahoma"/>
                <w:sz w:val="20"/>
                <w:szCs w:val="20"/>
              </w:rPr>
              <w:t>Standard semester dates:</w:t>
            </w:r>
          </w:p>
        </w:tc>
        <w:tc>
          <w:tcPr>
            <w:tcW w:w="3657" w:type="dxa"/>
            <w:gridSpan w:val="2"/>
            <w:tcBorders>
              <w:top w:val="nil"/>
              <w:left w:val="single" w:sz="4" w:space="0" w:color="auto"/>
              <w:bottom w:val="single" w:sz="4" w:space="0" w:color="auto"/>
              <w:right w:val="single" w:sz="4" w:space="0" w:color="auto"/>
            </w:tcBorders>
            <w:vAlign w:val="center"/>
            <w:hideMark/>
          </w:tcPr>
          <w:p w14:paraId="1ACB4BAF" w14:textId="790F4D5B" w:rsidR="006B34D2" w:rsidRPr="001A68CC" w:rsidRDefault="006B34D2">
            <w:pPr>
              <w:spacing w:before="120" w:after="120"/>
              <w:rPr>
                <w:rFonts w:ascii="Verdana" w:eastAsia="Verdana" w:hAnsi="Verdana" w:cstheme="minorHAnsi"/>
                <w:color w:val="000000" w:themeColor="text1"/>
                <w:sz w:val="20"/>
                <w:szCs w:val="20"/>
              </w:rPr>
            </w:pPr>
            <w:r w:rsidRPr="001A68CC">
              <w:rPr>
                <w:rFonts w:ascii="Verdana" w:eastAsia="Verdana" w:hAnsi="Verdana" w:cstheme="minorHAnsi"/>
                <w:color w:val="000000" w:themeColor="text1"/>
                <w:sz w:val="20"/>
                <w:szCs w:val="20"/>
              </w:rPr>
              <w:t>No</w:t>
            </w:r>
          </w:p>
        </w:tc>
      </w:tr>
      <w:tr w:rsidR="006B34D2" w14:paraId="02D8A931" w14:textId="77777777" w:rsidTr="23DDF761">
        <w:tc>
          <w:tcPr>
            <w:tcW w:w="336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50FF860" w14:textId="77777777" w:rsidR="006B34D2" w:rsidRDefault="006B34D2">
            <w:pPr>
              <w:spacing w:before="120" w:after="120"/>
              <w:rPr>
                <w:rFonts w:ascii="Verdana" w:hAnsi="Verdana" w:cs="Arial"/>
                <w:b/>
                <w:szCs w:val="20"/>
              </w:rPr>
            </w:pPr>
            <w:r>
              <w:rPr>
                <w:rFonts w:ascii="Verdana" w:hAnsi="Verdana" w:cs="Arial"/>
                <w:b/>
                <w:szCs w:val="20"/>
              </w:rPr>
              <w:t>Delivery Site(s)</w:t>
            </w:r>
          </w:p>
        </w:tc>
        <w:tc>
          <w:tcPr>
            <w:tcW w:w="7313" w:type="dxa"/>
            <w:gridSpan w:val="4"/>
            <w:tcBorders>
              <w:top w:val="single" w:sz="4" w:space="0" w:color="auto"/>
              <w:left w:val="single" w:sz="4" w:space="0" w:color="auto"/>
              <w:bottom w:val="single" w:sz="4" w:space="0" w:color="auto"/>
              <w:right w:val="single" w:sz="4" w:space="0" w:color="auto"/>
            </w:tcBorders>
            <w:vAlign w:val="center"/>
            <w:hideMark/>
          </w:tcPr>
          <w:p w14:paraId="1C79AC6E" w14:textId="62E6D4A0" w:rsidR="006B34D2" w:rsidRPr="001A68CC" w:rsidRDefault="007D33EC" w:rsidP="47A8CCC7">
            <w:pPr>
              <w:spacing w:before="120" w:after="120"/>
              <w:rPr>
                <w:rFonts w:ascii="Verdana" w:eastAsia="Verdana" w:hAnsi="Verdana" w:cstheme="minorBidi"/>
                <w:color w:val="000000" w:themeColor="text1"/>
                <w:sz w:val="20"/>
                <w:szCs w:val="20"/>
              </w:rPr>
            </w:pPr>
            <w:proofErr w:type="spellStart"/>
            <w:r w:rsidRPr="47A8CCC7">
              <w:rPr>
                <w:rFonts w:ascii="Verdana" w:eastAsia="Verdana" w:hAnsi="Verdana" w:cstheme="minorBidi"/>
                <w:color w:val="000000" w:themeColor="text1"/>
                <w:sz w:val="20"/>
                <w:szCs w:val="20"/>
              </w:rPr>
              <w:t>Energus</w:t>
            </w:r>
            <w:proofErr w:type="spellEnd"/>
            <w:r w:rsidRPr="47A8CCC7">
              <w:rPr>
                <w:rFonts w:ascii="Verdana" w:eastAsia="Verdana" w:hAnsi="Verdana" w:cstheme="minorBidi"/>
                <w:color w:val="000000" w:themeColor="text1"/>
                <w:sz w:val="20"/>
                <w:szCs w:val="20"/>
              </w:rPr>
              <w:t>; Centre for Advanced Manufacturing &amp; Nuclear Skills (CAMNS)</w:t>
            </w:r>
            <w:r w:rsidR="1E14C779" w:rsidRPr="47A8CCC7">
              <w:rPr>
                <w:rFonts w:ascii="Verdana" w:eastAsia="Verdana" w:hAnsi="Verdana" w:cstheme="minorBidi"/>
                <w:color w:val="000000" w:themeColor="text1"/>
                <w:sz w:val="20"/>
                <w:szCs w:val="20"/>
              </w:rPr>
              <w:t>; National College for Nuclear (</w:t>
            </w:r>
            <w:proofErr w:type="spellStart"/>
            <w:r w:rsidR="1E14C779" w:rsidRPr="47A8CCC7">
              <w:rPr>
                <w:rFonts w:ascii="Verdana" w:eastAsia="Verdana" w:hAnsi="Verdana" w:cstheme="minorBidi"/>
                <w:color w:val="000000" w:themeColor="text1"/>
                <w:sz w:val="20"/>
                <w:szCs w:val="20"/>
              </w:rPr>
              <w:t>NCfN</w:t>
            </w:r>
            <w:proofErr w:type="spellEnd"/>
            <w:r w:rsidR="1E14C779" w:rsidRPr="47A8CCC7">
              <w:rPr>
                <w:rFonts w:ascii="Verdana" w:eastAsia="Verdana" w:hAnsi="Verdana" w:cstheme="minorBidi"/>
                <w:color w:val="000000" w:themeColor="text1"/>
                <w:sz w:val="20"/>
                <w:szCs w:val="20"/>
              </w:rPr>
              <w:t>)</w:t>
            </w:r>
          </w:p>
        </w:tc>
      </w:tr>
      <w:tr w:rsidR="006B34D2" w14:paraId="566E10EE" w14:textId="77777777" w:rsidTr="23DDF761">
        <w:tc>
          <w:tcPr>
            <w:tcW w:w="336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CDF7D3D" w14:textId="77777777" w:rsidR="006B34D2" w:rsidRDefault="006B34D2">
            <w:pPr>
              <w:spacing w:before="120" w:after="120"/>
              <w:rPr>
                <w:rFonts w:ascii="Verdana" w:hAnsi="Verdana" w:cs="Arial"/>
                <w:b/>
                <w:szCs w:val="20"/>
              </w:rPr>
            </w:pPr>
            <w:r>
              <w:rPr>
                <w:rFonts w:ascii="Verdana" w:hAnsi="Verdana" w:cs="Arial"/>
                <w:b/>
                <w:szCs w:val="20"/>
              </w:rPr>
              <w:t>Programme Length</w:t>
            </w:r>
          </w:p>
        </w:tc>
        <w:tc>
          <w:tcPr>
            <w:tcW w:w="7313" w:type="dxa"/>
            <w:gridSpan w:val="4"/>
            <w:tcBorders>
              <w:top w:val="single" w:sz="4" w:space="0" w:color="auto"/>
              <w:left w:val="single" w:sz="4" w:space="0" w:color="auto"/>
              <w:bottom w:val="single" w:sz="4" w:space="0" w:color="auto"/>
              <w:right w:val="single" w:sz="4" w:space="0" w:color="auto"/>
            </w:tcBorders>
            <w:vAlign w:val="center"/>
            <w:hideMark/>
          </w:tcPr>
          <w:p w14:paraId="7CCCDD35" w14:textId="77777777" w:rsidR="007D33EC" w:rsidRPr="001A68CC" w:rsidRDefault="007D33EC">
            <w:pPr>
              <w:spacing w:before="120" w:after="120"/>
              <w:rPr>
                <w:rFonts w:ascii="Verdana" w:eastAsia="Verdana" w:hAnsi="Verdana" w:cstheme="minorHAnsi"/>
                <w:color w:val="000000" w:themeColor="text1"/>
                <w:sz w:val="20"/>
                <w:szCs w:val="20"/>
              </w:rPr>
            </w:pPr>
            <w:r w:rsidRPr="001A68CC">
              <w:rPr>
                <w:rFonts w:ascii="Verdana" w:eastAsia="Verdana" w:hAnsi="Verdana" w:cstheme="minorHAnsi"/>
                <w:color w:val="000000" w:themeColor="text1"/>
                <w:sz w:val="20"/>
                <w:szCs w:val="20"/>
              </w:rPr>
              <w:t>Standard registration period (part-time): 2 years</w:t>
            </w:r>
          </w:p>
          <w:p w14:paraId="02CB905E" w14:textId="55F5CEC2" w:rsidR="006B34D2" w:rsidRPr="001A68CC" w:rsidRDefault="007D33EC" w:rsidP="007D33EC">
            <w:pPr>
              <w:spacing w:before="120" w:after="120"/>
              <w:rPr>
                <w:rFonts w:ascii="Verdana" w:eastAsia="Verdana" w:hAnsi="Verdana" w:cstheme="minorHAnsi"/>
                <w:color w:val="000000" w:themeColor="text1"/>
                <w:sz w:val="20"/>
                <w:szCs w:val="20"/>
              </w:rPr>
            </w:pPr>
            <w:r w:rsidRPr="001A68CC">
              <w:rPr>
                <w:rFonts w:ascii="Verdana" w:eastAsia="Verdana" w:hAnsi="Verdana" w:cstheme="minorHAnsi"/>
                <w:color w:val="000000" w:themeColor="text1"/>
                <w:sz w:val="20"/>
                <w:szCs w:val="20"/>
              </w:rPr>
              <w:t xml:space="preserve">Maximum Registration Period: 4 years </w:t>
            </w:r>
          </w:p>
        </w:tc>
      </w:tr>
      <w:tr w:rsidR="006B34D2" w14:paraId="5D41ECAE" w14:textId="77777777" w:rsidTr="23DDF761">
        <w:tc>
          <w:tcPr>
            <w:tcW w:w="336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3E15FFF4" w14:textId="77777777" w:rsidR="006B34D2" w:rsidRDefault="006B34D2">
            <w:pPr>
              <w:spacing w:before="120" w:after="120"/>
              <w:rPr>
                <w:rFonts w:ascii="Verdana" w:hAnsi="Verdana" w:cs="Arial"/>
                <w:b/>
                <w:szCs w:val="20"/>
              </w:rPr>
            </w:pPr>
            <w:r>
              <w:rPr>
                <w:rFonts w:ascii="Verdana" w:hAnsi="Verdana" w:cs="Arial"/>
                <w:b/>
                <w:szCs w:val="20"/>
              </w:rPr>
              <w:t>Exit Awards</w:t>
            </w:r>
          </w:p>
        </w:tc>
        <w:tc>
          <w:tcPr>
            <w:tcW w:w="7313" w:type="dxa"/>
            <w:gridSpan w:val="4"/>
            <w:tcBorders>
              <w:top w:val="single" w:sz="4" w:space="0" w:color="auto"/>
              <w:left w:val="single" w:sz="4" w:space="0" w:color="auto"/>
              <w:bottom w:val="single" w:sz="4" w:space="0" w:color="auto"/>
              <w:right w:val="single" w:sz="4" w:space="0" w:color="auto"/>
            </w:tcBorders>
            <w:vAlign w:val="center"/>
            <w:hideMark/>
          </w:tcPr>
          <w:p w14:paraId="772B900B" w14:textId="2FC7B282" w:rsidR="006B34D2" w:rsidRPr="001A68CC" w:rsidRDefault="3F54C387">
            <w:pPr>
              <w:spacing w:before="120" w:after="120"/>
              <w:rPr>
                <w:rFonts w:ascii="Verdana" w:eastAsia="Verdana" w:hAnsi="Verdana" w:cstheme="minorBidi"/>
                <w:color w:val="000000" w:themeColor="text1"/>
                <w:sz w:val="20"/>
                <w:szCs w:val="20"/>
              </w:rPr>
            </w:pPr>
            <w:r w:rsidRPr="3F54C387">
              <w:rPr>
                <w:rFonts w:ascii="Verdana" w:eastAsia="Verdana" w:hAnsi="Verdana" w:cstheme="minorBidi"/>
                <w:color w:val="000000" w:themeColor="text1"/>
                <w:sz w:val="20"/>
                <w:szCs w:val="20"/>
              </w:rPr>
              <w:t>You may be awarded a BEng Plant Engineering (Electrical Engineering) if you fail to achieve the requirements of the full programme.</w:t>
            </w:r>
          </w:p>
        </w:tc>
      </w:tr>
      <w:tr w:rsidR="006B34D2" w14:paraId="0329251B" w14:textId="77777777" w:rsidTr="23DDF761">
        <w:tc>
          <w:tcPr>
            <w:tcW w:w="336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521C4A0" w14:textId="77777777" w:rsidR="006B34D2" w:rsidRDefault="006B34D2">
            <w:pPr>
              <w:spacing w:before="120" w:after="120"/>
              <w:rPr>
                <w:rFonts w:ascii="Verdana" w:hAnsi="Verdana" w:cs="Arial"/>
                <w:b/>
              </w:rPr>
            </w:pPr>
            <w:r>
              <w:rPr>
                <w:rFonts w:ascii="Verdana" w:hAnsi="Verdana" w:cs="Arial"/>
                <w:b/>
              </w:rPr>
              <w:t>Period of Approval</w:t>
            </w:r>
          </w:p>
        </w:tc>
        <w:tc>
          <w:tcPr>
            <w:tcW w:w="7313" w:type="dxa"/>
            <w:gridSpan w:val="4"/>
            <w:tcBorders>
              <w:top w:val="single" w:sz="4" w:space="0" w:color="auto"/>
              <w:left w:val="single" w:sz="4" w:space="0" w:color="auto"/>
              <w:bottom w:val="single" w:sz="4" w:space="0" w:color="auto"/>
              <w:right w:val="single" w:sz="4" w:space="0" w:color="auto"/>
            </w:tcBorders>
            <w:vAlign w:val="center"/>
          </w:tcPr>
          <w:p w14:paraId="2B51FB79" w14:textId="1A78B3E7" w:rsidR="006B34D2" w:rsidRPr="001A68CC" w:rsidRDefault="003909B6" w:rsidP="00A051D3">
            <w:pPr>
              <w:spacing w:before="120" w:after="120"/>
              <w:rPr>
                <w:rFonts w:ascii="Verdana" w:eastAsia="Verdana" w:hAnsi="Verdana" w:cstheme="minorHAnsi"/>
                <w:color w:val="000000" w:themeColor="text1"/>
                <w:sz w:val="20"/>
                <w:szCs w:val="20"/>
              </w:rPr>
            </w:pPr>
            <w:r w:rsidRPr="001A68CC">
              <w:rPr>
                <w:rFonts w:ascii="Verdana" w:eastAsia="Verdana" w:hAnsi="Verdana" w:cstheme="minorHAnsi"/>
                <w:color w:val="000000" w:themeColor="text1"/>
                <w:sz w:val="20"/>
                <w:szCs w:val="20"/>
              </w:rPr>
              <w:t>January 2023 – December 2029</w:t>
            </w:r>
          </w:p>
        </w:tc>
      </w:tr>
      <w:tr w:rsidR="006B34D2" w14:paraId="630C535B" w14:textId="77777777" w:rsidTr="23DDF761">
        <w:tc>
          <w:tcPr>
            <w:tcW w:w="10680" w:type="dxa"/>
            <w:gridSpan w:val="5"/>
            <w:tcBorders>
              <w:top w:val="single" w:sz="4" w:space="0" w:color="auto"/>
              <w:left w:val="single" w:sz="4" w:space="0" w:color="auto"/>
              <w:bottom w:val="single" w:sz="4" w:space="0" w:color="auto"/>
              <w:right w:val="single" w:sz="4" w:space="0" w:color="auto"/>
            </w:tcBorders>
            <w:vAlign w:val="center"/>
            <w:hideMark/>
          </w:tcPr>
          <w:p w14:paraId="5C812F9C" w14:textId="71C040DC" w:rsidR="006B34D2" w:rsidRDefault="006B34D2" w:rsidP="003909B6">
            <w:pPr>
              <w:spacing w:before="120" w:after="120"/>
              <w:rPr>
                <w:rFonts w:ascii="Verdana" w:hAnsi="Verdana" w:cs="Arial"/>
                <w:sz w:val="20"/>
                <w:szCs w:val="20"/>
              </w:rPr>
            </w:pPr>
            <w:r w:rsidRPr="368DF56B">
              <w:rPr>
                <w:rFonts w:ascii="Verdana" w:eastAsia="Verdana" w:hAnsi="Verdana" w:cstheme="minorBidi"/>
                <w:color w:val="000000" w:themeColor="text1"/>
                <w:sz w:val="20"/>
                <w:szCs w:val="20"/>
              </w:rPr>
              <w:t xml:space="preserve">This programme has been approved (validated) by the University of Cumbria </w:t>
            </w:r>
            <w:r w:rsidR="00D877E7" w:rsidRPr="368DF56B">
              <w:rPr>
                <w:rFonts w:ascii="Verdana" w:eastAsia="Verdana" w:hAnsi="Verdana" w:cstheme="minorBidi"/>
                <w:color w:val="000000" w:themeColor="text1"/>
                <w:sz w:val="20"/>
                <w:szCs w:val="20"/>
              </w:rPr>
              <w:t xml:space="preserve">for delivery by </w:t>
            </w:r>
            <w:r w:rsidR="003909B6" w:rsidRPr="368DF56B">
              <w:rPr>
                <w:rFonts w:ascii="Verdana" w:eastAsia="Verdana" w:hAnsi="Verdana" w:cstheme="minorBidi"/>
                <w:color w:val="000000" w:themeColor="text1"/>
                <w:sz w:val="20"/>
                <w:szCs w:val="20"/>
              </w:rPr>
              <w:t>Gen2</w:t>
            </w:r>
            <w:r w:rsidR="00D877E7" w:rsidRPr="368DF56B">
              <w:rPr>
                <w:rFonts w:ascii="Verdana" w:eastAsia="Verdana" w:hAnsi="Verdana" w:cstheme="minorBidi"/>
                <w:color w:val="000000" w:themeColor="text1"/>
                <w:sz w:val="20"/>
                <w:szCs w:val="20"/>
              </w:rPr>
              <w:t xml:space="preserve"> </w:t>
            </w:r>
            <w:r w:rsidRPr="368DF56B">
              <w:rPr>
                <w:rFonts w:ascii="Verdana" w:eastAsia="Verdana" w:hAnsi="Verdana" w:cstheme="minorBidi"/>
                <w:color w:val="000000" w:themeColor="text1"/>
                <w:sz w:val="20"/>
                <w:szCs w:val="20"/>
              </w:rPr>
              <w:t>as suitable f</w:t>
            </w:r>
            <w:r w:rsidR="34E39709" w:rsidRPr="368DF56B">
              <w:rPr>
                <w:rFonts w:ascii="Verdana" w:eastAsia="Verdana" w:hAnsi="Verdana" w:cstheme="minorBidi"/>
                <w:color w:val="000000" w:themeColor="text1"/>
                <w:sz w:val="20"/>
                <w:szCs w:val="20"/>
              </w:rPr>
              <w:t xml:space="preserve">or delivery </w:t>
            </w:r>
            <w:r w:rsidR="74EE5BBB" w:rsidRPr="368DF56B">
              <w:rPr>
                <w:rFonts w:ascii="Verdana" w:eastAsia="Verdana" w:hAnsi="Verdana" w:cstheme="minorBidi"/>
                <w:color w:val="000000" w:themeColor="text1"/>
                <w:sz w:val="20"/>
                <w:szCs w:val="20"/>
              </w:rPr>
              <w:t xml:space="preserve">on a day release basis </w:t>
            </w:r>
            <w:r w:rsidR="34E39709" w:rsidRPr="368DF56B">
              <w:rPr>
                <w:rFonts w:ascii="Verdana" w:eastAsia="Verdana" w:hAnsi="Verdana" w:cstheme="minorBidi"/>
                <w:color w:val="000000" w:themeColor="text1"/>
                <w:sz w:val="20"/>
                <w:szCs w:val="20"/>
              </w:rPr>
              <w:t xml:space="preserve">using face to face with work integrated learning at </w:t>
            </w:r>
            <w:r w:rsidR="3BB8F617" w:rsidRPr="368DF56B">
              <w:rPr>
                <w:rFonts w:ascii="Verdana" w:eastAsia="Verdana" w:hAnsi="Verdana" w:cstheme="minorBidi"/>
                <w:color w:val="000000" w:themeColor="text1"/>
                <w:sz w:val="20"/>
                <w:szCs w:val="20"/>
              </w:rPr>
              <w:t xml:space="preserve">different </w:t>
            </w:r>
            <w:r w:rsidRPr="368DF56B">
              <w:rPr>
                <w:rFonts w:ascii="Verdana" w:eastAsia="Verdana" w:hAnsi="Verdana" w:cstheme="minorBidi"/>
                <w:color w:val="000000" w:themeColor="text1"/>
                <w:sz w:val="20"/>
                <w:szCs w:val="20"/>
              </w:rPr>
              <w:t>delivery sites. This level of potential flexibility does not reflect a commitment on behalf of the University</w:t>
            </w:r>
            <w:r w:rsidR="00D877E7" w:rsidRPr="368DF56B">
              <w:rPr>
                <w:rFonts w:ascii="Verdana" w:eastAsia="Verdana" w:hAnsi="Verdana" w:cstheme="minorBidi"/>
                <w:color w:val="000000" w:themeColor="text1"/>
                <w:sz w:val="20"/>
                <w:szCs w:val="20"/>
              </w:rPr>
              <w:t xml:space="preserve"> or </w:t>
            </w:r>
            <w:r w:rsidR="003909B6" w:rsidRPr="368DF56B">
              <w:rPr>
                <w:rFonts w:ascii="Verdana" w:eastAsia="Verdana" w:hAnsi="Verdana" w:cstheme="minorBidi"/>
                <w:color w:val="000000" w:themeColor="text1"/>
                <w:sz w:val="20"/>
                <w:szCs w:val="20"/>
              </w:rPr>
              <w:t>Gen2</w:t>
            </w:r>
            <w:r w:rsidRPr="368DF56B">
              <w:rPr>
                <w:rFonts w:ascii="Verdana" w:eastAsia="Verdana" w:hAnsi="Verdana" w:cstheme="minorBidi"/>
                <w:color w:val="000000" w:themeColor="text1"/>
                <w:sz w:val="20"/>
                <w:szCs w:val="20"/>
              </w:rPr>
              <w:t xml:space="preserve"> to offer the programme at all locations in every academic cycle. The details of the programme offered for a particular intake year will be as detailed on the programme webpage: </w:t>
            </w:r>
            <w:hyperlink r:id="rId12">
              <w:r w:rsidR="003909B6" w:rsidRPr="368DF56B">
                <w:rPr>
                  <w:rFonts w:ascii="Verdana" w:eastAsia="Verdana" w:hAnsi="Verdana" w:cstheme="minorBidi"/>
                  <w:color w:val="000000" w:themeColor="text1"/>
                  <w:sz w:val="20"/>
                  <w:szCs w:val="20"/>
                </w:rPr>
                <w:t>https://gen2.ac.uk</w:t>
              </w:r>
            </w:hyperlink>
          </w:p>
        </w:tc>
      </w:tr>
    </w:tbl>
    <w:p w14:paraId="67AD52C2" w14:textId="77777777" w:rsidR="00A70394" w:rsidRDefault="00A70394" w:rsidP="006B34D2">
      <w:pPr>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10456"/>
      </w:tblGrid>
      <w:tr w:rsidR="006B34D2" w14:paraId="6367977D" w14:textId="77777777" w:rsidTr="006B34D2">
        <w:tc>
          <w:tcPr>
            <w:tcW w:w="10682"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106E9FA4" w14:textId="455CA7BA" w:rsidR="006B34D2" w:rsidRPr="003909B6" w:rsidRDefault="003909B6">
            <w:pPr>
              <w:spacing w:before="120" w:after="120"/>
              <w:rPr>
                <w:rFonts w:ascii="Verdana" w:hAnsi="Verdana"/>
                <w:b/>
              </w:rPr>
            </w:pPr>
            <w:r>
              <w:rPr>
                <w:rFonts w:ascii="Verdana" w:hAnsi="Verdana"/>
                <w:b/>
              </w:rPr>
              <w:t>Cumbria Graduate Attributes</w:t>
            </w:r>
          </w:p>
        </w:tc>
      </w:tr>
      <w:tr w:rsidR="006B34D2" w14:paraId="2F4239E6" w14:textId="77777777" w:rsidTr="006B34D2">
        <w:tc>
          <w:tcPr>
            <w:tcW w:w="106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4529F2" w14:textId="47EE5F6E" w:rsidR="006B34D2" w:rsidRDefault="006B34D2">
            <w:pPr>
              <w:spacing w:before="120" w:after="120"/>
              <w:rPr>
                <w:rFonts w:ascii="Verdana" w:hAnsi="Verdana"/>
                <w:sz w:val="20"/>
                <w:szCs w:val="20"/>
              </w:rPr>
            </w:pPr>
            <w:r>
              <w:rPr>
                <w:rFonts w:ascii="Verdana" w:hAnsi="Verdana"/>
                <w:sz w:val="20"/>
                <w:szCs w:val="20"/>
              </w:rPr>
              <w:t xml:space="preserve">Throughout your studies, you will be provided with the skills and knowledge relevant to the global workplace. All successful graduates </w:t>
            </w:r>
            <w:r w:rsidR="00D877E7">
              <w:rPr>
                <w:rFonts w:ascii="Verdana" w:hAnsi="Verdana"/>
                <w:sz w:val="20"/>
                <w:szCs w:val="20"/>
              </w:rPr>
              <w:t xml:space="preserve">with a </w:t>
            </w:r>
            <w:r>
              <w:rPr>
                <w:rFonts w:ascii="Verdana" w:hAnsi="Verdana"/>
                <w:sz w:val="20"/>
                <w:szCs w:val="20"/>
              </w:rPr>
              <w:t xml:space="preserve">University of Cumbria </w:t>
            </w:r>
            <w:r w:rsidR="00D877E7">
              <w:rPr>
                <w:rFonts w:ascii="Verdana" w:hAnsi="Verdana"/>
                <w:sz w:val="20"/>
                <w:szCs w:val="20"/>
              </w:rPr>
              <w:t xml:space="preserve">award </w:t>
            </w:r>
            <w:r>
              <w:rPr>
                <w:rFonts w:ascii="Verdana" w:hAnsi="Verdana"/>
                <w:sz w:val="20"/>
                <w:szCs w:val="20"/>
              </w:rPr>
              <w:t>will be:</w:t>
            </w:r>
          </w:p>
          <w:p w14:paraId="5CBEAE03" w14:textId="77777777" w:rsidR="006B34D2" w:rsidRDefault="006B34D2" w:rsidP="00EB60B1">
            <w:pPr>
              <w:numPr>
                <w:ilvl w:val="0"/>
                <w:numId w:val="2"/>
              </w:numPr>
              <w:spacing w:before="120" w:after="120"/>
              <w:rPr>
                <w:rFonts w:ascii="Verdana" w:hAnsi="Verdana"/>
                <w:sz w:val="20"/>
                <w:szCs w:val="20"/>
              </w:rPr>
            </w:pPr>
            <w:r>
              <w:rPr>
                <w:rFonts w:ascii="Verdana" w:hAnsi="Verdana"/>
                <w:sz w:val="20"/>
                <w:szCs w:val="20"/>
              </w:rPr>
              <w:t>Enquiring and open to change</w:t>
            </w:r>
          </w:p>
          <w:p w14:paraId="20C7FF9D" w14:textId="77777777" w:rsidR="006B34D2" w:rsidRDefault="006B34D2" w:rsidP="00EB60B1">
            <w:pPr>
              <w:numPr>
                <w:ilvl w:val="0"/>
                <w:numId w:val="2"/>
              </w:numPr>
              <w:spacing w:before="120" w:after="120"/>
              <w:rPr>
                <w:rFonts w:ascii="Verdana" w:hAnsi="Verdana"/>
                <w:sz w:val="20"/>
                <w:szCs w:val="20"/>
              </w:rPr>
            </w:pPr>
            <w:r>
              <w:rPr>
                <w:rFonts w:ascii="Verdana" w:hAnsi="Verdana"/>
                <w:sz w:val="20"/>
                <w:szCs w:val="20"/>
              </w:rPr>
              <w:t>Self-reliant, adaptable and flexible</w:t>
            </w:r>
          </w:p>
          <w:p w14:paraId="171335EC" w14:textId="77777777" w:rsidR="006B34D2" w:rsidRDefault="006B34D2" w:rsidP="00EB60B1">
            <w:pPr>
              <w:numPr>
                <w:ilvl w:val="0"/>
                <w:numId w:val="2"/>
              </w:numPr>
              <w:spacing w:before="120" w:after="120"/>
              <w:rPr>
                <w:rFonts w:ascii="Verdana" w:hAnsi="Verdana"/>
                <w:sz w:val="20"/>
                <w:szCs w:val="20"/>
              </w:rPr>
            </w:pPr>
            <w:r>
              <w:rPr>
                <w:rFonts w:ascii="Verdana" w:hAnsi="Verdana"/>
                <w:sz w:val="20"/>
                <w:szCs w:val="20"/>
              </w:rPr>
              <w:t>Confident in your discipline as it develops and changes over time</w:t>
            </w:r>
          </w:p>
          <w:p w14:paraId="42366055" w14:textId="77777777" w:rsidR="006B34D2" w:rsidRDefault="006B34D2" w:rsidP="00EB60B1">
            <w:pPr>
              <w:numPr>
                <w:ilvl w:val="0"/>
                <w:numId w:val="2"/>
              </w:numPr>
              <w:spacing w:before="120" w:after="120"/>
              <w:rPr>
                <w:rFonts w:ascii="Verdana" w:hAnsi="Verdana"/>
                <w:sz w:val="20"/>
                <w:szCs w:val="20"/>
              </w:rPr>
            </w:pPr>
            <w:r>
              <w:rPr>
                <w:rFonts w:ascii="Verdana" w:hAnsi="Verdana"/>
                <w:sz w:val="20"/>
                <w:szCs w:val="20"/>
              </w:rPr>
              <w:t>Capable of working across disciplines and working well with others</w:t>
            </w:r>
          </w:p>
          <w:p w14:paraId="3D3D6595" w14:textId="77777777" w:rsidR="006B34D2" w:rsidRDefault="006B34D2" w:rsidP="00EB60B1">
            <w:pPr>
              <w:numPr>
                <w:ilvl w:val="0"/>
                <w:numId w:val="2"/>
              </w:numPr>
              <w:spacing w:before="120" w:after="120"/>
              <w:rPr>
                <w:rFonts w:ascii="Verdana" w:hAnsi="Verdana"/>
                <w:sz w:val="20"/>
                <w:szCs w:val="20"/>
              </w:rPr>
            </w:pPr>
            <w:r>
              <w:rPr>
                <w:rFonts w:ascii="Verdana" w:hAnsi="Verdana"/>
                <w:sz w:val="20"/>
                <w:szCs w:val="20"/>
              </w:rPr>
              <w:t>Confident in your digital capabilities</w:t>
            </w:r>
          </w:p>
          <w:p w14:paraId="5FF3CAC3" w14:textId="77777777" w:rsidR="006B34D2" w:rsidRDefault="006B34D2" w:rsidP="00EB60B1">
            <w:pPr>
              <w:numPr>
                <w:ilvl w:val="0"/>
                <w:numId w:val="2"/>
              </w:numPr>
              <w:spacing w:before="120" w:after="120"/>
              <w:rPr>
                <w:rFonts w:ascii="Verdana" w:hAnsi="Verdana"/>
                <w:sz w:val="20"/>
                <w:szCs w:val="20"/>
              </w:rPr>
            </w:pPr>
            <w:r>
              <w:rPr>
                <w:rFonts w:ascii="Verdana" w:hAnsi="Verdana"/>
                <w:sz w:val="20"/>
                <w:szCs w:val="20"/>
              </w:rPr>
              <w:t>Able to manage your own professional and personal development</w:t>
            </w:r>
          </w:p>
          <w:p w14:paraId="3C265772" w14:textId="77777777" w:rsidR="006B34D2" w:rsidRDefault="006B34D2" w:rsidP="00EB60B1">
            <w:pPr>
              <w:numPr>
                <w:ilvl w:val="0"/>
                <w:numId w:val="2"/>
              </w:numPr>
              <w:spacing w:before="120" w:after="120"/>
              <w:rPr>
                <w:rFonts w:ascii="Verdana" w:hAnsi="Verdana"/>
                <w:sz w:val="20"/>
                <w:szCs w:val="20"/>
              </w:rPr>
            </w:pPr>
            <w:r>
              <w:rPr>
                <w:rFonts w:ascii="Verdana" w:hAnsi="Verdana"/>
                <w:sz w:val="20"/>
                <w:szCs w:val="20"/>
              </w:rPr>
              <w:t>A global citizen, socially responsible and aware of the potential contribution of your work to the cultural and economic wellbeing of the community and its impact on the environment</w:t>
            </w:r>
          </w:p>
          <w:p w14:paraId="508B49BE" w14:textId="77777777" w:rsidR="006B34D2" w:rsidRDefault="006B34D2" w:rsidP="00EB60B1">
            <w:pPr>
              <w:numPr>
                <w:ilvl w:val="0"/>
                <w:numId w:val="2"/>
              </w:numPr>
              <w:spacing w:before="120" w:after="120"/>
              <w:rPr>
                <w:rFonts w:ascii="Verdana" w:hAnsi="Verdana"/>
                <w:sz w:val="20"/>
                <w:szCs w:val="20"/>
              </w:rPr>
            </w:pPr>
            <w:r>
              <w:rPr>
                <w:rFonts w:ascii="Verdana" w:hAnsi="Verdana"/>
                <w:sz w:val="20"/>
                <w:szCs w:val="20"/>
              </w:rPr>
              <w:t>A leader of people and of places</w:t>
            </w:r>
          </w:p>
          <w:p w14:paraId="24A72504" w14:textId="77777777" w:rsidR="006B34D2" w:rsidRDefault="006B34D2" w:rsidP="00EB60B1">
            <w:pPr>
              <w:numPr>
                <w:ilvl w:val="0"/>
                <w:numId w:val="2"/>
              </w:numPr>
              <w:spacing w:before="120" w:after="120"/>
              <w:rPr>
                <w:rFonts w:ascii="Verdana" w:hAnsi="Verdana"/>
                <w:sz w:val="20"/>
                <w:szCs w:val="20"/>
              </w:rPr>
            </w:pPr>
            <w:r>
              <w:rPr>
                <w:rFonts w:ascii="Verdana" w:hAnsi="Verdana"/>
                <w:sz w:val="20"/>
                <w:szCs w:val="20"/>
              </w:rPr>
              <w:t>Ambitious and proud</w:t>
            </w:r>
          </w:p>
        </w:tc>
      </w:tr>
    </w:tbl>
    <w:p w14:paraId="0D0B940D" w14:textId="72C820C1" w:rsidR="006B34D2" w:rsidRDefault="006B34D2" w:rsidP="006B34D2">
      <w:pPr>
        <w:spacing w:before="120" w:after="120"/>
      </w:pPr>
    </w:p>
    <w:p w14:paraId="029D704C" w14:textId="65C43EF1" w:rsidR="00A404AF" w:rsidRDefault="00A404AF" w:rsidP="006B34D2">
      <w:pPr>
        <w:spacing w:before="120" w:after="120"/>
      </w:pPr>
    </w:p>
    <w:p w14:paraId="34AF9CDC" w14:textId="1460DA3C" w:rsidR="00A404AF" w:rsidRDefault="00A404AF" w:rsidP="006B34D2">
      <w:pPr>
        <w:spacing w:before="120" w:after="120"/>
      </w:pPr>
    </w:p>
    <w:p w14:paraId="62A0E1EC" w14:textId="77777777" w:rsidR="00A404AF" w:rsidRDefault="00A404AF" w:rsidP="006B34D2">
      <w:pPr>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10456"/>
      </w:tblGrid>
      <w:tr w:rsidR="006B34D2" w14:paraId="5BD18DCE" w14:textId="77777777" w:rsidTr="27CE6ECC">
        <w:tc>
          <w:tcPr>
            <w:tcW w:w="10682"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DC7FA13" w14:textId="77777777" w:rsidR="006B34D2" w:rsidRDefault="006B34D2">
            <w:pPr>
              <w:spacing w:before="120" w:after="120"/>
              <w:rPr>
                <w:rFonts w:ascii="Verdana" w:hAnsi="Verdana"/>
              </w:rPr>
            </w:pPr>
            <w:r>
              <w:rPr>
                <w:rFonts w:ascii="Verdana" w:hAnsi="Verdana"/>
                <w:b/>
              </w:rPr>
              <w:t>Programme Features</w:t>
            </w:r>
          </w:p>
        </w:tc>
      </w:tr>
      <w:tr w:rsidR="006B34D2" w14:paraId="5727E38F" w14:textId="77777777" w:rsidTr="27CE6ECC">
        <w:tc>
          <w:tcPr>
            <w:tcW w:w="10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D413D4" w14:textId="77777777" w:rsidR="00A70394" w:rsidRPr="001A68CC" w:rsidRDefault="00A70394" w:rsidP="00A70394">
            <w:pPr>
              <w:rPr>
                <w:rFonts w:ascii="Verdana" w:hAnsi="Verdana"/>
                <w:sz w:val="20"/>
                <w:szCs w:val="20"/>
              </w:rPr>
            </w:pPr>
            <w:r w:rsidRPr="001A68CC">
              <w:rPr>
                <w:rFonts w:ascii="Verdana" w:hAnsi="Verdana"/>
                <w:sz w:val="20"/>
                <w:szCs w:val="20"/>
              </w:rPr>
              <w:t xml:space="preserve">Engineers have a crucial role to play in helping solve the world’s problems, ensuring the benefits of innovation and progress are shared equitably and do not compromise the natural environment or deplete natural resources to the detriment of future generations. The ambitions of countries around the world to achieve ‘net zero’ carbon emissions can only be met through the development of innovative ‘clean’ technologies and the decommissioning and rewilding of industrial sites at the end of their operating lifecycle. </w:t>
            </w:r>
          </w:p>
          <w:p w14:paraId="6709870D" w14:textId="77777777" w:rsidR="00A70394" w:rsidRPr="009D2CC9" w:rsidRDefault="00A70394" w:rsidP="00A70394">
            <w:pPr>
              <w:rPr>
                <w:rFonts w:ascii="Verdana" w:hAnsi="Verdana"/>
                <w:sz w:val="20"/>
                <w:szCs w:val="20"/>
              </w:rPr>
            </w:pPr>
            <w:r w:rsidRPr="001A68CC">
              <w:rPr>
                <w:rFonts w:ascii="Verdana" w:hAnsi="Verdana"/>
                <w:sz w:val="20"/>
                <w:szCs w:val="20"/>
              </w:rPr>
              <w:t xml:space="preserve">The programme will be delivered on a day-release basis </w:t>
            </w:r>
            <w:r>
              <w:rPr>
                <w:rFonts w:ascii="Verdana" w:hAnsi="Verdana"/>
                <w:sz w:val="20"/>
                <w:szCs w:val="20"/>
              </w:rPr>
              <w:t xml:space="preserve">to meet the needs of people working in engineering. </w:t>
            </w:r>
            <w:r w:rsidRPr="009D2CC9">
              <w:rPr>
                <w:rFonts w:ascii="Verdana" w:hAnsi="Verdana"/>
                <w:sz w:val="20"/>
                <w:szCs w:val="20"/>
              </w:rPr>
              <w:t xml:space="preserve">Developed in collaboration with a variety of employers, local and nationwide, it incorporates </w:t>
            </w:r>
            <w:proofErr w:type="gramStart"/>
            <w:r w:rsidRPr="009D2CC9">
              <w:rPr>
                <w:rFonts w:ascii="Verdana" w:hAnsi="Verdana"/>
                <w:sz w:val="20"/>
                <w:szCs w:val="20"/>
              </w:rPr>
              <w:t>a number of</w:t>
            </w:r>
            <w:proofErr w:type="gramEnd"/>
            <w:r w:rsidRPr="009D2CC9">
              <w:rPr>
                <w:rFonts w:ascii="Verdana" w:hAnsi="Verdana"/>
                <w:sz w:val="20"/>
                <w:szCs w:val="20"/>
              </w:rPr>
              <w:t xml:space="preserve"> work-based modules. You will be provided with the opportunity to work with industry-standard technology, enjoy stimulating, interactive and challenging learning, and gain an understanding of new and emerging technologies as well as a firm foundation in theory.</w:t>
            </w:r>
          </w:p>
          <w:p w14:paraId="738EF229" w14:textId="1700F572" w:rsidR="00A70394" w:rsidRPr="009D2CC9" w:rsidRDefault="00A70394" w:rsidP="00A70394">
            <w:pPr>
              <w:spacing w:before="12" w:after="12"/>
              <w:jc w:val="both"/>
              <w:rPr>
                <w:rFonts w:ascii="Verdana" w:hAnsi="Verdana"/>
                <w:sz w:val="20"/>
                <w:szCs w:val="20"/>
              </w:rPr>
            </w:pPr>
            <w:r w:rsidRPr="009D2CC9">
              <w:rPr>
                <w:rFonts w:ascii="Verdana" w:hAnsi="Verdana"/>
                <w:sz w:val="20"/>
                <w:szCs w:val="20"/>
              </w:rPr>
              <w:t xml:space="preserve">The curriculum provides broad coverage of the </w:t>
            </w:r>
            <w:r w:rsidRPr="05F8DE6A">
              <w:rPr>
                <w:rFonts w:ascii="Verdana" w:hAnsi="Verdana"/>
                <w:sz w:val="20"/>
                <w:szCs w:val="20"/>
              </w:rPr>
              <w:t>key electrical and control system modules</w:t>
            </w:r>
            <w:r w:rsidRPr="009D2CC9">
              <w:rPr>
                <w:rFonts w:ascii="Verdana" w:hAnsi="Verdana"/>
                <w:sz w:val="20"/>
                <w:szCs w:val="20"/>
              </w:rPr>
              <w:t xml:space="preserve"> and includes </w:t>
            </w:r>
            <w:r w:rsidRPr="001A68CC">
              <w:rPr>
                <w:rFonts w:ascii="Verdana" w:hAnsi="Verdana"/>
                <w:sz w:val="20"/>
                <w:szCs w:val="20"/>
              </w:rPr>
              <w:t>a professional development module and an industrial based dissertation.</w:t>
            </w:r>
            <w:r w:rsidRPr="009D2CC9">
              <w:rPr>
                <w:rFonts w:ascii="Verdana" w:hAnsi="Verdana"/>
                <w:sz w:val="20"/>
                <w:szCs w:val="20"/>
              </w:rPr>
              <w:t xml:space="preserve"> It will also cover core employability skills and knowledge pertaining to </w:t>
            </w:r>
            <w:r w:rsidRPr="05F8DE6A">
              <w:rPr>
                <w:rFonts w:ascii="Verdana" w:hAnsi="Verdana"/>
                <w:sz w:val="20"/>
                <w:szCs w:val="20"/>
              </w:rPr>
              <w:t>the analysis of mechatronics and robotic systems, including motor, motor drives and control systems.</w:t>
            </w:r>
            <w:r w:rsidRPr="009D2CC9">
              <w:rPr>
                <w:rFonts w:ascii="Verdana" w:hAnsi="Verdana"/>
                <w:sz w:val="20"/>
                <w:szCs w:val="20"/>
              </w:rPr>
              <w:t xml:space="preserve"> The curriculum has been designed using a scaffolding approach, breaking up learning into chunks so that you can tackle increasingly more complex material. This methodology improves your comprehension and provides you with enhanced problem-solving skills which are valued transferable skills.</w:t>
            </w:r>
          </w:p>
          <w:p w14:paraId="4DECF313" w14:textId="77777777" w:rsidR="00A70394" w:rsidRPr="009D2CC9" w:rsidRDefault="00A70394" w:rsidP="00A70394">
            <w:pPr>
              <w:spacing w:before="12" w:after="12"/>
              <w:jc w:val="both"/>
              <w:rPr>
                <w:rFonts w:ascii="Verdana" w:hAnsi="Verdana"/>
                <w:sz w:val="20"/>
                <w:szCs w:val="20"/>
              </w:rPr>
            </w:pPr>
          </w:p>
          <w:p w14:paraId="1635F433" w14:textId="77777777" w:rsidR="00A70394" w:rsidRPr="001A68CC" w:rsidRDefault="00A70394" w:rsidP="00A70394">
            <w:pPr>
              <w:rPr>
                <w:rFonts w:ascii="Verdana" w:hAnsi="Verdana"/>
                <w:sz w:val="20"/>
                <w:szCs w:val="20"/>
              </w:rPr>
            </w:pPr>
            <w:r w:rsidRPr="00ED6A60">
              <w:rPr>
                <w:rFonts w:ascii="Verdana" w:hAnsi="Verdana"/>
                <w:sz w:val="20"/>
                <w:szCs w:val="20"/>
              </w:rPr>
              <w:t xml:space="preserve">You will be taught by a dedicated teaching team, most with </w:t>
            </w:r>
            <w:r>
              <w:rPr>
                <w:rFonts w:ascii="Verdana" w:hAnsi="Verdana"/>
                <w:sz w:val="20"/>
                <w:szCs w:val="20"/>
              </w:rPr>
              <w:t xml:space="preserve">relevant </w:t>
            </w:r>
            <w:r w:rsidRPr="00ED6A60">
              <w:rPr>
                <w:rFonts w:ascii="Verdana" w:hAnsi="Verdana"/>
                <w:sz w:val="20"/>
                <w:szCs w:val="20"/>
              </w:rPr>
              <w:t xml:space="preserve">industrial backgrounds. Gen2 will provide you with high quality teaching facilities at all centres including control system laboratories, mechanical and electrical laboratories and a learning resource centre. These facilities contain industrial and educational equipment to provide you with opportunities to undertake practical activities supporting technical theoretical delivery methods and embedding theoretical knowledge through experience, observation, and reflection. </w:t>
            </w:r>
            <w:r w:rsidRPr="001A68CC">
              <w:rPr>
                <w:rFonts w:ascii="Verdana" w:hAnsi="Verdana"/>
                <w:sz w:val="20"/>
                <w:szCs w:val="20"/>
              </w:rPr>
              <w:t xml:space="preserve"> </w:t>
            </w:r>
          </w:p>
          <w:p w14:paraId="2EE60944" w14:textId="77777777" w:rsidR="00A70394" w:rsidRDefault="00A70394" w:rsidP="00A70394">
            <w:pPr>
              <w:spacing w:before="120" w:after="120"/>
              <w:rPr>
                <w:rFonts w:ascii="Verdana" w:hAnsi="Verdana"/>
                <w:sz w:val="20"/>
                <w:szCs w:val="20"/>
              </w:rPr>
            </w:pPr>
            <w:r w:rsidRPr="001A68CC">
              <w:rPr>
                <w:rFonts w:ascii="Verdana" w:hAnsi="Verdana"/>
                <w:sz w:val="20"/>
                <w:szCs w:val="20"/>
              </w:rPr>
              <w:t>The programme has been designed to meet the requirements of the academic competences of the Engineering Council at Incorporated Engineer (Is further learning) level.</w:t>
            </w:r>
          </w:p>
          <w:p w14:paraId="50D8CEC1" w14:textId="15DBF9A1" w:rsidR="00A70394" w:rsidRDefault="00A70394" w:rsidP="4F684302">
            <w:pPr>
              <w:spacing w:before="12" w:after="12"/>
              <w:jc w:val="both"/>
              <w:rPr>
                <w:rFonts w:ascii="Verdana" w:eastAsia="Verdana" w:hAnsi="Verdana" w:cs="Verdana"/>
                <w:color w:val="000000" w:themeColor="text1"/>
                <w:sz w:val="20"/>
                <w:szCs w:val="20"/>
              </w:rPr>
            </w:pPr>
            <w:r w:rsidRPr="4F684302">
              <w:rPr>
                <w:rFonts w:ascii="Verdana" w:hAnsi="Verdana"/>
                <w:sz w:val="20"/>
                <w:szCs w:val="20"/>
              </w:rPr>
              <w:t>Whilst the BEng (Hons) Plant Engineering (Electrical Engineering) course can be studied by itself, it can also be studied as part of the Level 6 Nuclear Scientist &amp; Nuclear Engineer degree apprentice standard which provides a balanced and comprehensive approach for work based learning and academic achievement.</w:t>
            </w:r>
            <w:r w:rsidR="4F684302" w:rsidRPr="4F684302">
              <w:rPr>
                <w:rFonts w:ascii="Verdana" w:eastAsia="Verdana" w:hAnsi="Verdana" w:cs="Verdana"/>
                <w:color w:val="000000" w:themeColor="text1"/>
                <w:sz w:val="20"/>
                <w:szCs w:val="20"/>
              </w:rPr>
              <w:t xml:space="preserve"> Studying as an apprenticeship may be dependent upon an individual student’s employer.</w:t>
            </w:r>
          </w:p>
          <w:p w14:paraId="3BE25D4F" w14:textId="77777777" w:rsidR="00A70394" w:rsidRDefault="00A70394" w:rsidP="00A70394">
            <w:pPr>
              <w:spacing w:before="12" w:after="12"/>
              <w:jc w:val="both"/>
              <w:rPr>
                <w:rFonts w:ascii="Verdana" w:hAnsi="Verdana"/>
                <w:sz w:val="20"/>
                <w:szCs w:val="20"/>
              </w:rPr>
            </w:pPr>
          </w:p>
          <w:p w14:paraId="76226382" w14:textId="77777777" w:rsidR="00A70394" w:rsidRDefault="00A70394" w:rsidP="00A70394">
            <w:pPr>
              <w:spacing w:before="12" w:after="12"/>
              <w:jc w:val="both"/>
              <w:rPr>
                <w:rFonts w:ascii="Verdana" w:hAnsi="Verdana"/>
                <w:sz w:val="20"/>
                <w:szCs w:val="20"/>
              </w:rPr>
            </w:pPr>
            <w:r>
              <w:rPr>
                <w:rFonts w:ascii="Verdana" w:hAnsi="Verdana"/>
                <w:sz w:val="20"/>
                <w:szCs w:val="20"/>
              </w:rPr>
              <w:t>As</w:t>
            </w:r>
            <w:r w:rsidRPr="00614A62">
              <w:rPr>
                <w:rFonts w:ascii="Verdana" w:hAnsi="Verdana"/>
                <w:sz w:val="20"/>
                <w:szCs w:val="20"/>
              </w:rPr>
              <w:t xml:space="preserve"> a Nuclear Scientist and Nuclear Engineer Degree Apprentice </w:t>
            </w:r>
            <w:r>
              <w:rPr>
                <w:rFonts w:ascii="Verdana" w:hAnsi="Verdana"/>
                <w:sz w:val="20"/>
                <w:szCs w:val="20"/>
              </w:rPr>
              <w:t xml:space="preserve">you </w:t>
            </w:r>
            <w:r w:rsidRPr="00614A62">
              <w:rPr>
                <w:rFonts w:ascii="Verdana" w:hAnsi="Verdana"/>
                <w:sz w:val="20"/>
                <w:szCs w:val="20"/>
              </w:rPr>
              <w:t xml:space="preserve">will be able to use the knowledge, skills and behaviours developed to enable systems and equipment to operate safely, efficiently and in an environmentally sustainable way, meeting the requirements set out by the employer and those of the Professional Body Institutions. </w:t>
            </w:r>
            <w:r>
              <w:rPr>
                <w:rFonts w:ascii="Verdana" w:hAnsi="Verdana"/>
                <w:sz w:val="20"/>
                <w:szCs w:val="20"/>
              </w:rPr>
              <w:t>You</w:t>
            </w:r>
            <w:r w:rsidRPr="00614A62">
              <w:rPr>
                <w:rFonts w:ascii="Verdana" w:hAnsi="Verdana"/>
                <w:sz w:val="20"/>
                <w:szCs w:val="20"/>
              </w:rPr>
              <w:t xml:space="preserve"> will have a fundamental and core knowledge of engineering / science principles and practices and will be able to demonstrate discipline skills commensurate with </w:t>
            </w:r>
            <w:r>
              <w:rPr>
                <w:rFonts w:ascii="Verdana" w:hAnsi="Verdana"/>
                <w:sz w:val="20"/>
                <w:szCs w:val="20"/>
              </w:rPr>
              <w:t>you</w:t>
            </w:r>
            <w:r w:rsidRPr="00614A62">
              <w:rPr>
                <w:rFonts w:ascii="Verdana" w:hAnsi="Verdana"/>
                <w:sz w:val="20"/>
                <w:szCs w:val="20"/>
              </w:rPr>
              <w:t xml:space="preserve">r employed job role that typically will include design, plant performance enhancements, operational management, project management and maintenance of safety standards utilising analytical thinking to provide innovative solutions.   </w:t>
            </w:r>
            <w:r>
              <w:rPr>
                <w:rFonts w:ascii="Verdana" w:hAnsi="Verdana"/>
                <w:sz w:val="20"/>
                <w:szCs w:val="20"/>
              </w:rPr>
              <w:t>You</w:t>
            </w:r>
            <w:r w:rsidRPr="00614A62">
              <w:rPr>
                <w:rFonts w:ascii="Verdana" w:hAnsi="Verdana"/>
                <w:sz w:val="20"/>
                <w:szCs w:val="20"/>
              </w:rPr>
              <w:t xml:space="preserve"> will also demonstrate good communication and team skills and the ability to communicate in a variety of forms to all levels within an organisation.</w:t>
            </w:r>
          </w:p>
          <w:p w14:paraId="20505AD4" w14:textId="77777777" w:rsidR="00A70394" w:rsidRDefault="00A70394" w:rsidP="00A70394">
            <w:pPr>
              <w:spacing w:before="12" w:after="12"/>
              <w:jc w:val="both"/>
              <w:rPr>
                <w:rFonts w:ascii="Verdana" w:hAnsi="Verdana"/>
                <w:sz w:val="20"/>
                <w:szCs w:val="20"/>
              </w:rPr>
            </w:pPr>
          </w:p>
          <w:p w14:paraId="45B9405F" w14:textId="384B5C32" w:rsidR="00A70394" w:rsidRPr="009D2CC9" w:rsidRDefault="00A70394" w:rsidP="00A70394">
            <w:pPr>
              <w:spacing w:before="12" w:after="12"/>
              <w:jc w:val="both"/>
              <w:rPr>
                <w:rFonts w:ascii="Verdana" w:hAnsi="Verdana"/>
                <w:sz w:val="20"/>
                <w:szCs w:val="20"/>
              </w:rPr>
            </w:pPr>
            <w:r w:rsidRPr="009D2CC9">
              <w:rPr>
                <w:rFonts w:ascii="Verdana" w:hAnsi="Verdana"/>
                <w:sz w:val="20"/>
                <w:szCs w:val="20"/>
              </w:rPr>
              <w:t xml:space="preserve">On completion of the apprenticeship, </w:t>
            </w:r>
            <w:r>
              <w:rPr>
                <w:rFonts w:ascii="Verdana" w:hAnsi="Verdana"/>
                <w:sz w:val="20"/>
                <w:szCs w:val="20"/>
              </w:rPr>
              <w:t>you will hold a BEng (Hons) Plant Engineering (Electrical Engineering)</w:t>
            </w:r>
            <w:r w:rsidRPr="009D2CC9">
              <w:rPr>
                <w:rFonts w:ascii="Verdana" w:hAnsi="Verdana"/>
                <w:sz w:val="20"/>
                <w:szCs w:val="20"/>
              </w:rPr>
              <w:t>, accredited by the constituent bodies of the Engineering /</w:t>
            </w:r>
            <w:r>
              <w:rPr>
                <w:rFonts w:ascii="Verdana" w:hAnsi="Verdana"/>
                <w:sz w:val="20"/>
                <w:szCs w:val="20"/>
              </w:rPr>
              <w:t xml:space="preserve"> </w:t>
            </w:r>
            <w:r w:rsidRPr="009D2CC9">
              <w:rPr>
                <w:rFonts w:ascii="Verdana" w:hAnsi="Verdana"/>
                <w:sz w:val="20"/>
                <w:szCs w:val="20"/>
              </w:rPr>
              <w:t xml:space="preserve">Science Council. The degree </w:t>
            </w:r>
            <w:r>
              <w:rPr>
                <w:rFonts w:ascii="Verdana" w:hAnsi="Verdana"/>
                <w:sz w:val="20"/>
                <w:szCs w:val="20"/>
              </w:rPr>
              <w:lastRenderedPageBreak/>
              <w:t xml:space="preserve">consists of a </w:t>
            </w:r>
            <w:r w:rsidR="006D24F7">
              <w:rPr>
                <w:rFonts w:ascii="Verdana" w:hAnsi="Verdana"/>
                <w:sz w:val="20"/>
                <w:szCs w:val="20"/>
              </w:rPr>
              <w:t>20-credit</w:t>
            </w:r>
            <w:r>
              <w:rPr>
                <w:rFonts w:ascii="Verdana" w:hAnsi="Verdana"/>
                <w:sz w:val="20"/>
                <w:szCs w:val="20"/>
              </w:rPr>
              <w:t xml:space="preserve"> nuclear module providing you with knowledge of the underlying concepts of radiation science, radiation detection, biological effects of radiation, nuclear operations and industrial nuclear applications. It also includes a</w:t>
            </w:r>
            <w:r w:rsidRPr="009D2CC9">
              <w:rPr>
                <w:rFonts w:ascii="Verdana" w:hAnsi="Verdana"/>
                <w:sz w:val="20"/>
                <w:szCs w:val="20"/>
              </w:rPr>
              <w:t xml:space="preserve"> substantial </w:t>
            </w:r>
            <w:r w:rsidR="006D24F7" w:rsidRPr="009D2CC9">
              <w:rPr>
                <w:rFonts w:ascii="Verdana" w:hAnsi="Verdana"/>
                <w:sz w:val="20"/>
                <w:szCs w:val="20"/>
              </w:rPr>
              <w:t>work-related</w:t>
            </w:r>
            <w:r w:rsidRPr="009D2CC9">
              <w:rPr>
                <w:rFonts w:ascii="Verdana" w:hAnsi="Verdana"/>
                <w:sz w:val="20"/>
                <w:szCs w:val="20"/>
              </w:rPr>
              <w:t xml:space="preserve"> nuclear project to ensure the high order knowledge, skills and</w:t>
            </w:r>
            <w:r>
              <w:rPr>
                <w:rFonts w:ascii="Verdana" w:hAnsi="Verdana"/>
                <w:sz w:val="20"/>
                <w:szCs w:val="20"/>
              </w:rPr>
              <w:t xml:space="preserve"> </w:t>
            </w:r>
            <w:r w:rsidRPr="009D2CC9">
              <w:rPr>
                <w:rFonts w:ascii="Verdana" w:hAnsi="Verdana"/>
                <w:sz w:val="20"/>
                <w:szCs w:val="20"/>
              </w:rPr>
              <w:t>behaviours in the standard are achieved (40 credits</w:t>
            </w:r>
            <w:r>
              <w:rPr>
                <w:rFonts w:ascii="Verdana" w:hAnsi="Verdana"/>
                <w:sz w:val="20"/>
                <w:szCs w:val="20"/>
              </w:rPr>
              <w:t>)</w:t>
            </w:r>
          </w:p>
          <w:p w14:paraId="6EE74FAE" w14:textId="77777777" w:rsidR="00A70394" w:rsidRPr="009D2CC9" w:rsidRDefault="00A70394" w:rsidP="00A70394">
            <w:pPr>
              <w:spacing w:before="12" w:after="12"/>
              <w:jc w:val="both"/>
              <w:rPr>
                <w:rFonts w:ascii="Verdana" w:hAnsi="Verdana"/>
                <w:sz w:val="20"/>
                <w:szCs w:val="20"/>
              </w:rPr>
            </w:pPr>
          </w:p>
          <w:p w14:paraId="3AE8B7E1" w14:textId="77777777" w:rsidR="00A70394" w:rsidRDefault="00A70394" w:rsidP="00A70394">
            <w:pPr>
              <w:spacing w:before="12" w:after="12"/>
              <w:jc w:val="both"/>
              <w:rPr>
                <w:rFonts w:ascii="Verdana" w:hAnsi="Verdana"/>
                <w:sz w:val="20"/>
                <w:szCs w:val="20"/>
              </w:rPr>
            </w:pPr>
            <w:r w:rsidRPr="009D2CC9">
              <w:rPr>
                <w:rFonts w:ascii="Verdana" w:hAnsi="Verdana"/>
                <w:sz w:val="20"/>
                <w:szCs w:val="20"/>
              </w:rPr>
              <w:t>On completion of the apprenticeship, the nuclear scientist and nuclear engineer will be eligible to apply for professional registration as an Incorporated Engineer (IEng) or Registered Scientist (</w:t>
            </w:r>
            <w:proofErr w:type="spellStart"/>
            <w:r w:rsidRPr="009D2CC9">
              <w:rPr>
                <w:rFonts w:ascii="Verdana" w:hAnsi="Verdana"/>
                <w:sz w:val="20"/>
                <w:szCs w:val="20"/>
              </w:rPr>
              <w:t>RSci</w:t>
            </w:r>
            <w:proofErr w:type="spellEnd"/>
            <w:r w:rsidRPr="009D2CC9">
              <w:rPr>
                <w:rFonts w:ascii="Verdana" w:hAnsi="Verdana"/>
                <w:sz w:val="20"/>
                <w:szCs w:val="20"/>
              </w:rPr>
              <w:t>) and membership of a Professional Institute.</w:t>
            </w:r>
          </w:p>
          <w:p w14:paraId="0CE2FB59" w14:textId="77777777" w:rsidR="00A70394" w:rsidRDefault="00A70394" w:rsidP="00A70394">
            <w:pPr>
              <w:spacing w:before="12" w:after="12"/>
              <w:jc w:val="both"/>
              <w:rPr>
                <w:rFonts w:ascii="Verdana" w:hAnsi="Verdana"/>
                <w:sz w:val="20"/>
                <w:szCs w:val="20"/>
              </w:rPr>
            </w:pPr>
          </w:p>
          <w:p w14:paraId="1ABCC6EB" w14:textId="7AD1392E" w:rsidR="006B34D2" w:rsidRDefault="00A70394" w:rsidP="00A70394">
            <w:pPr>
              <w:spacing w:before="120" w:after="120"/>
              <w:rPr>
                <w:rFonts w:ascii="Verdana" w:hAnsi="Verdana"/>
                <w:i/>
                <w:color w:val="C00000"/>
              </w:rPr>
            </w:pPr>
            <w:r>
              <w:rPr>
                <w:rFonts w:ascii="Verdana" w:hAnsi="Verdana"/>
                <w:sz w:val="20"/>
                <w:szCs w:val="20"/>
              </w:rPr>
              <w:t xml:space="preserve">See appendix for more information regarding the </w:t>
            </w:r>
            <w:r w:rsidRPr="00ED6A60">
              <w:rPr>
                <w:rFonts w:ascii="Verdana" w:hAnsi="Verdana"/>
                <w:sz w:val="20"/>
                <w:szCs w:val="20"/>
              </w:rPr>
              <w:t xml:space="preserve">Level </w:t>
            </w:r>
            <w:r>
              <w:rPr>
                <w:rFonts w:ascii="Verdana" w:hAnsi="Verdana"/>
                <w:sz w:val="20"/>
                <w:szCs w:val="20"/>
              </w:rPr>
              <w:t>6</w:t>
            </w:r>
            <w:r w:rsidRPr="00ED6A60">
              <w:rPr>
                <w:rFonts w:ascii="Verdana" w:hAnsi="Verdana"/>
                <w:sz w:val="20"/>
                <w:szCs w:val="20"/>
              </w:rPr>
              <w:t xml:space="preserve"> Nuclear </w:t>
            </w:r>
            <w:r>
              <w:rPr>
                <w:rFonts w:ascii="Verdana" w:hAnsi="Verdana"/>
                <w:sz w:val="20"/>
                <w:szCs w:val="20"/>
              </w:rPr>
              <w:t>Scientist &amp; Nuclear Engineer degree</w:t>
            </w:r>
            <w:r w:rsidRPr="00ED6A60">
              <w:rPr>
                <w:rFonts w:ascii="Verdana" w:hAnsi="Verdana"/>
                <w:sz w:val="20"/>
                <w:szCs w:val="20"/>
              </w:rPr>
              <w:t xml:space="preserve"> apprentice standard</w:t>
            </w:r>
          </w:p>
        </w:tc>
      </w:tr>
    </w:tbl>
    <w:p w14:paraId="0E27B00A" w14:textId="7FD64818" w:rsidR="006B34D2" w:rsidRDefault="006B34D2" w:rsidP="006B34D2">
      <w:pPr>
        <w:spacing w:before="120" w:after="120"/>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Look w:val="04A0" w:firstRow="1" w:lastRow="0" w:firstColumn="1" w:lastColumn="0" w:noHBand="0" w:noVBand="1"/>
      </w:tblPr>
      <w:tblGrid>
        <w:gridCol w:w="10682"/>
      </w:tblGrid>
      <w:tr w:rsidR="006B34D2" w14:paraId="25646E8F" w14:textId="77777777" w:rsidTr="008D63C6">
        <w:tc>
          <w:tcPr>
            <w:tcW w:w="10682" w:type="dxa"/>
            <w:tcBorders>
              <w:top w:val="single" w:sz="4" w:space="0" w:color="auto"/>
              <w:left w:val="single" w:sz="4" w:space="0" w:color="auto"/>
              <w:bottom w:val="single" w:sz="4" w:space="0" w:color="auto"/>
              <w:right w:val="single" w:sz="4" w:space="0" w:color="auto"/>
            </w:tcBorders>
            <w:shd w:val="clear" w:color="auto" w:fill="D6E3BC"/>
            <w:hideMark/>
          </w:tcPr>
          <w:p w14:paraId="328F651F" w14:textId="0DEE7330" w:rsidR="006B34D2" w:rsidRPr="004B0037" w:rsidRDefault="00117E23" w:rsidP="00117E23">
            <w:pPr>
              <w:spacing w:before="120" w:after="120"/>
              <w:rPr>
                <w:rFonts w:ascii="Verdana" w:hAnsi="Verdana"/>
                <w:b/>
                <w:bCs/>
              </w:rPr>
            </w:pPr>
            <w:r w:rsidRPr="00117E23">
              <w:rPr>
                <w:rFonts w:ascii="Verdana" w:hAnsi="Verdana"/>
                <w:b/>
                <w:bCs/>
              </w:rPr>
              <w:t xml:space="preserve">Aims of the Programme </w:t>
            </w:r>
          </w:p>
        </w:tc>
      </w:tr>
      <w:tr w:rsidR="006B34D2" w14:paraId="0BC94C96" w14:textId="77777777" w:rsidTr="008D63C6">
        <w:tc>
          <w:tcPr>
            <w:tcW w:w="106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9B29D2" w14:textId="77777777" w:rsidR="004B0037" w:rsidRPr="004B0037" w:rsidRDefault="004B0037" w:rsidP="004B0037">
            <w:pPr>
              <w:rPr>
                <w:rFonts w:ascii="Verdana" w:hAnsi="Verdana"/>
                <w:sz w:val="20"/>
                <w:szCs w:val="20"/>
              </w:rPr>
            </w:pPr>
            <w:r w:rsidRPr="004B0037">
              <w:rPr>
                <w:rFonts w:ascii="Verdana" w:hAnsi="Verdana"/>
                <w:sz w:val="20"/>
                <w:szCs w:val="20"/>
              </w:rPr>
              <w:t xml:space="preserve">The broad aim of this BEng (Honours) programme is to enable prospective engineers to satisfy the main academic requirements leading to Incorporated Engineer status, as well as to produce highly employable graduates. The learning outcomes governing this programme are those contained within UK Standards for Professional Engineering Competences (UK-SPEC). These Learning Outcomes have been adopted from the Engineering Council (UK) and form the QAA benchmarks and framework for the BEng (Hons) Plant Engineering. </w:t>
            </w:r>
          </w:p>
          <w:p w14:paraId="7FBD5B2A" w14:textId="77777777" w:rsidR="004B0037" w:rsidRPr="004B0037" w:rsidRDefault="004B0037" w:rsidP="004B0037">
            <w:pPr>
              <w:rPr>
                <w:rFonts w:ascii="Verdana" w:hAnsi="Verdana"/>
                <w:sz w:val="20"/>
                <w:szCs w:val="20"/>
              </w:rPr>
            </w:pPr>
            <w:r w:rsidRPr="004B0037">
              <w:rPr>
                <w:rFonts w:ascii="Verdana" w:hAnsi="Verdana"/>
                <w:sz w:val="20"/>
                <w:szCs w:val="20"/>
              </w:rPr>
              <w:t xml:space="preserve">A key feature of this programme is its industrial relevance and close ties with the requirements of local industry. As </w:t>
            </w:r>
            <w:proofErr w:type="gramStart"/>
            <w:r w:rsidRPr="004B0037">
              <w:rPr>
                <w:rFonts w:ascii="Verdana" w:hAnsi="Verdana"/>
                <w:sz w:val="20"/>
                <w:szCs w:val="20"/>
              </w:rPr>
              <w:t>the majority of</w:t>
            </w:r>
            <w:proofErr w:type="gramEnd"/>
            <w:r w:rsidRPr="004B0037">
              <w:rPr>
                <w:rFonts w:ascii="Verdana" w:hAnsi="Verdana"/>
                <w:sz w:val="20"/>
                <w:szCs w:val="20"/>
              </w:rPr>
              <w:t xml:space="preserve"> the students are employed within engineering, projects and assignments can be related to and based on real experiences within industry.</w:t>
            </w:r>
          </w:p>
          <w:p w14:paraId="4B9F8CB8" w14:textId="77777777" w:rsidR="004B0037" w:rsidRPr="004B0037" w:rsidRDefault="004B0037" w:rsidP="004B0037">
            <w:pPr>
              <w:rPr>
                <w:rFonts w:ascii="Verdana" w:hAnsi="Verdana"/>
                <w:sz w:val="20"/>
                <w:szCs w:val="20"/>
              </w:rPr>
            </w:pPr>
            <w:r w:rsidRPr="004B0037">
              <w:rPr>
                <w:rFonts w:ascii="Verdana" w:hAnsi="Verdana"/>
                <w:sz w:val="20"/>
                <w:szCs w:val="20"/>
              </w:rPr>
              <w:t>This BEng (Hons) Plant Engineering is designed to satisfy the main academic requirements for student progression towards Incorporated Engineer, though graduates would be required to have completed an appropriate accredited level 4 / 5 qualification to achieve that status as outlined in the UK-SPEC.</w:t>
            </w:r>
          </w:p>
          <w:p w14:paraId="4816AACE" w14:textId="0F99B74A" w:rsidR="006B34D2" w:rsidRPr="004B0037" w:rsidRDefault="004B0037" w:rsidP="004B0037">
            <w:r w:rsidRPr="004B0037">
              <w:rPr>
                <w:rFonts w:ascii="Verdana" w:hAnsi="Verdana"/>
                <w:sz w:val="20"/>
                <w:szCs w:val="20"/>
              </w:rPr>
              <w:t>The programme aims to cover fundamental theoretical and practical approaches used in the appropriate aspects of engineering and personal development.</w:t>
            </w:r>
          </w:p>
        </w:tc>
      </w:tr>
    </w:tbl>
    <w:p w14:paraId="28638ED4" w14:textId="318ED41B" w:rsidR="008E2F95" w:rsidRDefault="008E2F95" w:rsidP="006B34D2">
      <w:pPr>
        <w:spacing w:before="120" w:after="120"/>
        <w:rPr>
          <w:rFonts w:ascii="Verdana" w:hAnsi="Verdana"/>
        </w:rPr>
      </w:pPr>
    </w:p>
    <w:p w14:paraId="4F6BCF7F" w14:textId="589A619E" w:rsidR="004B0037" w:rsidRDefault="004B0037" w:rsidP="006B34D2">
      <w:pPr>
        <w:spacing w:before="120" w:after="120"/>
        <w:rPr>
          <w:rFonts w:ascii="Verdana" w:hAnsi="Verdana"/>
        </w:rPr>
      </w:pPr>
    </w:p>
    <w:p w14:paraId="359FE009" w14:textId="06CF2268" w:rsidR="004B0037" w:rsidRDefault="004B0037" w:rsidP="006B34D2">
      <w:pPr>
        <w:spacing w:before="120" w:after="120"/>
        <w:rPr>
          <w:rFonts w:ascii="Verdana" w:hAnsi="Verdana"/>
        </w:rPr>
      </w:pPr>
    </w:p>
    <w:p w14:paraId="5367AB93" w14:textId="704CAB46" w:rsidR="004B0037" w:rsidRDefault="004B0037" w:rsidP="006B34D2">
      <w:pPr>
        <w:spacing w:before="120" w:after="120"/>
        <w:rPr>
          <w:rFonts w:ascii="Verdana" w:hAnsi="Verdana"/>
        </w:rPr>
      </w:pPr>
    </w:p>
    <w:p w14:paraId="485387F4" w14:textId="471FC0BF" w:rsidR="004B0037" w:rsidRDefault="004B0037" w:rsidP="006B34D2">
      <w:pPr>
        <w:spacing w:before="120" w:after="120"/>
        <w:rPr>
          <w:rFonts w:ascii="Verdana" w:hAnsi="Verdana"/>
        </w:rPr>
      </w:pPr>
    </w:p>
    <w:p w14:paraId="28323C60" w14:textId="7F32541A" w:rsidR="004B0037" w:rsidRDefault="004B0037" w:rsidP="006B34D2">
      <w:pPr>
        <w:spacing w:before="120" w:after="120"/>
        <w:rPr>
          <w:rFonts w:ascii="Verdana" w:hAnsi="Verdana"/>
        </w:rPr>
      </w:pPr>
    </w:p>
    <w:p w14:paraId="48D16261" w14:textId="4F0EE5CD" w:rsidR="004B0037" w:rsidRDefault="004B0037" w:rsidP="006B34D2">
      <w:pPr>
        <w:spacing w:before="120" w:after="120"/>
        <w:rPr>
          <w:rFonts w:ascii="Verdana" w:hAnsi="Verdana"/>
        </w:rPr>
      </w:pPr>
    </w:p>
    <w:p w14:paraId="0992D90B" w14:textId="60935297" w:rsidR="004B0037" w:rsidRDefault="004B0037" w:rsidP="006B34D2">
      <w:pPr>
        <w:spacing w:before="120" w:after="120"/>
        <w:rPr>
          <w:rFonts w:ascii="Verdana" w:hAnsi="Verdana"/>
        </w:rPr>
      </w:pPr>
    </w:p>
    <w:p w14:paraId="0ED44419" w14:textId="30CBD410" w:rsidR="004B0037" w:rsidRDefault="004B0037" w:rsidP="006B34D2">
      <w:pPr>
        <w:spacing w:before="120" w:after="120"/>
        <w:rPr>
          <w:rFonts w:ascii="Verdana" w:hAnsi="Verdana"/>
        </w:rPr>
      </w:pPr>
    </w:p>
    <w:p w14:paraId="1693484D" w14:textId="3D83F492" w:rsidR="004B0037" w:rsidRDefault="004B0037" w:rsidP="006B34D2">
      <w:pPr>
        <w:spacing w:before="120" w:after="120"/>
        <w:rPr>
          <w:rFonts w:ascii="Verdana" w:hAnsi="Verdana"/>
        </w:rPr>
      </w:pPr>
    </w:p>
    <w:p w14:paraId="0A4A5717" w14:textId="7DEE9914" w:rsidR="004B0037" w:rsidRDefault="004B0037" w:rsidP="006B34D2">
      <w:pPr>
        <w:spacing w:before="120" w:after="120"/>
        <w:rPr>
          <w:rFonts w:ascii="Verdana" w:hAnsi="Verdana"/>
        </w:rPr>
      </w:pPr>
    </w:p>
    <w:p w14:paraId="45739824" w14:textId="77777777" w:rsidR="004B0037" w:rsidRDefault="004B0037" w:rsidP="006B34D2">
      <w:pPr>
        <w:spacing w:before="120" w:after="120"/>
        <w:rPr>
          <w:rFonts w:ascii="Verdana" w:hAnsi="Verdana"/>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6B34D2" w14:paraId="774090E9" w14:textId="77777777" w:rsidTr="00A84CBE">
        <w:tc>
          <w:tcPr>
            <w:tcW w:w="5000"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2DFDBE2D" w14:textId="428FC008" w:rsidR="006B34D2" w:rsidRPr="00117E23" w:rsidRDefault="00117E23">
            <w:pPr>
              <w:spacing w:before="120" w:after="120"/>
              <w:rPr>
                <w:rFonts w:ascii="Verdana" w:hAnsi="Verdana" w:cs="Arial"/>
                <w:b/>
              </w:rPr>
            </w:pPr>
            <w:r>
              <w:rPr>
                <w:rFonts w:ascii="Verdana" w:hAnsi="Verdana" w:cs="Arial"/>
                <w:b/>
              </w:rPr>
              <w:lastRenderedPageBreak/>
              <w:t>Level Descriptors</w:t>
            </w:r>
          </w:p>
        </w:tc>
      </w:tr>
      <w:tr w:rsidR="006B34D2" w14:paraId="3B2A9101" w14:textId="77777777" w:rsidTr="00A84CBE">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864121" w14:textId="2E1548DF" w:rsidR="006B34D2" w:rsidRPr="0058346C" w:rsidRDefault="006B34D2">
            <w:pPr>
              <w:spacing w:before="120" w:after="120"/>
              <w:rPr>
                <w:rFonts w:ascii="Verdana" w:hAnsi="Verdana" w:cs="StoneSans"/>
                <w:color w:val="231F20"/>
                <w:sz w:val="20"/>
                <w:szCs w:val="20"/>
                <w:lang w:eastAsia="en-GB"/>
              </w:rPr>
            </w:pPr>
            <w:r>
              <w:rPr>
                <w:rFonts w:ascii="Verdana" w:hAnsi="Verdana" w:cs="Arial"/>
                <w:sz w:val="20"/>
                <w:szCs w:val="20"/>
              </w:rPr>
              <w:t xml:space="preserve">Level Descriptors describe in general terms the expected outcomes you will achieve at each level of study as you progress through your programmes.  They describe the </w:t>
            </w:r>
            <w:r>
              <w:rPr>
                <w:rFonts w:ascii="Verdana" w:hAnsi="Verdana" w:cs="StoneSans"/>
                <w:color w:val="231F20"/>
                <w:sz w:val="20"/>
                <w:szCs w:val="20"/>
                <w:lang w:eastAsia="en-GB"/>
              </w:rPr>
              <w:t xml:space="preserve">relative demand, complexity, depth of learning and learner autonomy associated with a particular level of learning and achievement.  The University’s Level Descriptors are aligned to the national </w:t>
            </w:r>
            <w:hyperlink r:id="rId13">
              <w:r w:rsidRPr="00C36F83">
                <w:rPr>
                  <w:rStyle w:val="Hyperlink"/>
                  <w:rFonts w:ascii="Verdana" w:hAnsi="Verdana" w:cs="StoneSans"/>
                  <w:sz w:val="20"/>
                  <w:szCs w:val="20"/>
                  <w:lang w:eastAsia="en-GB"/>
                </w:rPr>
                <w:t>Framework for Higher Education Qualifications</w:t>
              </w:r>
            </w:hyperlink>
            <w:r>
              <w:rPr>
                <w:rFonts w:ascii="Verdana" w:hAnsi="Verdana" w:cs="StoneSans"/>
                <w:color w:val="231F20"/>
                <w:sz w:val="20"/>
                <w:szCs w:val="20"/>
                <w:lang w:eastAsia="en-GB"/>
              </w:rPr>
              <w:t xml:space="preserve"> (FHEQ) and are a key mechanism for ensuring the academic standards</w:t>
            </w:r>
            <w:r w:rsidR="0058346C">
              <w:rPr>
                <w:rFonts w:ascii="Verdana" w:hAnsi="Verdana" w:cs="StoneSans"/>
                <w:color w:val="231F20"/>
                <w:sz w:val="20"/>
                <w:szCs w:val="20"/>
                <w:lang w:eastAsia="en-GB"/>
              </w:rPr>
              <w:t xml:space="preserve"> of the University’s provision.</w:t>
            </w:r>
          </w:p>
        </w:tc>
      </w:tr>
      <w:tr w:rsidR="006B34D2" w14:paraId="0D97AFFF" w14:textId="77777777" w:rsidTr="00A84CBE">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A8236C" w14:textId="77777777" w:rsidR="006B34D2" w:rsidRDefault="006B34D2">
            <w:pPr>
              <w:spacing w:before="120" w:after="120"/>
              <w:rPr>
                <w:rFonts w:ascii="Verdana" w:hAnsi="Verdana" w:cs="Arial"/>
                <w:sz w:val="20"/>
                <w:szCs w:val="20"/>
              </w:rPr>
            </w:pPr>
            <w:r>
              <w:rPr>
                <w:rFonts w:ascii="Verdana" w:hAnsi="Verdana" w:cs="Arial"/>
                <w:sz w:val="20"/>
                <w:szCs w:val="20"/>
              </w:rPr>
              <w:t xml:space="preserve">At Level 6: (Usually Year 3 undergraduate), you will be able to demonstrate that you have the ability: </w:t>
            </w:r>
          </w:p>
          <w:p w14:paraId="35E25274" w14:textId="77777777" w:rsidR="006B34D2" w:rsidRDefault="006B34D2" w:rsidP="00EB60B1">
            <w:pPr>
              <w:numPr>
                <w:ilvl w:val="0"/>
                <w:numId w:val="8"/>
              </w:numPr>
              <w:spacing w:before="120" w:after="120"/>
              <w:rPr>
                <w:rFonts w:ascii="Verdana" w:hAnsi="Verdana" w:cs="Arial"/>
                <w:sz w:val="20"/>
                <w:szCs w:val="20"/>
              </w:rPr>
            </w:pPr>
            <w:r>
              <w:rPr>
                <w:rFonts w:ascii="Verdana" w:hAnsi="Verdana" w:cs="Arial"/>
                <w:sz w:val="20"/>
                <w:szCs w:val="20"/>
              </w:rPr>
              <w:t>To critically review, consolidate and extend a systematic and coherent body of knowledge.</w:t>
            </w:r>
          </w:p>
          <w:p w14:paraId="77793231" w14:textId="77777777" w:rsidR="006B34D2" w:rsidRDefault="006B34D2" w:rsidP="00EB60B1">
            <w:pPr>
              <w:numPr>
                <w:ilvl w:val="0"/>
                <w:numId w:val="8"/>
              </w:numPr>
              <w:spacing w:before="120" w:after="120"/>
              <w:rPr>
                <w:rFonts w:ascii="Verdana" w:hAnsi="Verdana" w:cs="Arial"/>
                <w:sz w:val="20"/>
                <w:szCs w:val="20"/>
              </w:rPr>
            </w:pPr>
            <w:r>
              <w:rPr>
                <w:rFonts w:ascii="Verdana" w:hAnsi="Verdana" w:cs="Arial"/>
                <w:sz w:val="20"/>
                <w:szCs w:val="20"/>
              </w:rPr>
              <w:t>Critically evaluate concepts and evidence from a range of resources.</w:t>
            </w:r>
          </w:p>
          <w:p w14:paraId="573767FD" w14:textId="3F510FBE" w:rsidR="006B34D2" w:rsidRDefault="006B34D2" w:rsidP="00EB60B1">
            <w:pPr>
              <w:numPr>
                <w:ilvl w:val="0"/>
                <w:numId w:val="8"/>
              </w:numPr>
              <w:spacing w:before="120" w:after="120"/>
              <w:rPr>
                <w:rFonts w:ascii="Verdana" w:hAnsi="Verdana" w:cs="Arial"/>
                <w:sz w:val="20"/>
                <w:szCs w:val="20"/>
              </w:rPr>
            </w:pPr>
            <w:r>
              <w:rPr>
                <w:rFonts w:ascii="Verdana" w:hAnsi="Verdana" w:cs="Arial"/>
                <w:sz w:val="20"/>
                <w:szCs w:val="20"/>
              </w:rPr>
              <w:t xml:space="preserve">Transfer and apply subject-specific, cognitive and transferable skills and </w:t>
            </w:r>
            <w:r w:rsidR="00D555D1">
              <w:rPr>
                <w:rFonts w:ascii="Verdana" w:hAnsi="Verdana" w:cs="Arial"/>
                <w:sz w:val="20"/>
                <w:szCs w:val="20"/>
              </w:rPr>
              <w:t>problem-solving</w:t>
            </w:r>
            <w:r>
              <w:rPr>
                <w:rFonts w:ascii="Verdana" w:hAnsi="Verdana" w:cs="Arial"/>
                <w:sz w:val="20"/>
                <w:szCs w:val="20"/>
              </w:rPr>
              <w:t xml:space="preserve"> strategies to a range of situations and to solve complex problems.</w:t>
            </w:r>
          </w:p>
          <w:p w14:paraId="5B02DFDC" w14:textId="77777777" w:rsidR="006B34D2" w:rsidRDefault="006B34D2" w:rsidP="00EB60B1">
            <w:pPr>
              <w:numPr>
                <w:ilvl w:val="0"/>
                <w:numId w:val="8"/>
              </w:numPr>
              <w:spacing w:before="120" w:after="120"/>
              <w:rPr>
                <w:rFonts w:ascii="Verdana" w:hAnsi="Verdana" w:cs="Arial"/>
                <w:sz w:val="20"/>
                <w:szCs w:val="20"/>
              </w:rPr>
            </w:pPr>
            <w:r>
              <w:rPr>
                <w:rFonts w:ascii="Verdana" w:hAnsi="Verdana" w:cs="Arial"/>
                <w:sz w:val="20"/>
                <w:szCs w:val="20"/>
              </w:rPr>
              <w:t>Communicate solutions, arguments and ideas clearly and in a variety of forms.</w:t>
            </w:r>
          </w:p>
          <w:p w14:paraId="09E3E3D7" w14:textId="77777777" w:rsidR="006B34D2" w:rsidRDefault="006B34D2" w:rsidP="00EB60B1">
            <w:pPr>
              <w:numPr>
                <w:ilvl w:val="0"/>
                <w:numId w:val="8"/>
              </w:numPr>
              <w:spacing w:before="120" w:after="120"/>
              <w:rPr>
                <w:rFonts w:ascii="Verdana" w:hAnsi="Verdana" w:cs="Arial"/>
                <w:sz w:val="20"/>
                <w:szCs w:val="20"/>
              </w:rPr>
            </w:pPr>
            <w:r>
              <w:rPr>
                <w:rFonts w:ascii="Verdana" w:hAnsi="Verdana" w:cs="Arial"/>
                <w:sz w:val="20"/>
                <w:szCs w:val="20"/>
              </w:rPr>
              <w:t>Exercise considerable judgement in a range of situations.</w:t>
            </w:r>
          </w:p>
          <w:p w14:paraId="64AA3003" w14:textId="77777777" w:rsidR="006B34D2" w:rsidRDefault="006B34D2" w:rsidP="00EB60B1">
            <w:pPr>
              <w:numPr>
                <w:ilvl w:val="0"/>
                <w:numId w:val="8"/>
              </w:numPr>
              <w:spacing w:before="120" w:after="120"/>
              <w:rPr>
                <w:rFonts w:ascii="Verdana" w:hAnsi="Verdana" w:cs="Arial"/>
                <w:sz w:val="20"/>
                <w:szCs w:val="20"/>
              </w:rPr>
            </w:pPr>
            <w:r>
              <w:rPr>
                <w:rFonts w:ascii="Verdana" w:hAnsi="Verdana" w:cs="Arial"/>
                <w:sz w:val="20"/>
                <w:szCs w:val="20"/>
              </w:rPr>
              <w:t>Accept accountability for determining and achieving personal and group outcomes.</w:t>
            </w:r>
          </w:p>
          <w:p w14:paraId="6DBD6A02" w14:textId="3F4E99A2" w:rsidR="006B34D2" w:rsidRDefault="006B34D2" w:rsidP="00EB60B1">
            <w:pPr>
              <w:numPr>
                <w:ilvl w:val="0"/>
                <w:numId w:val="8"/>
              </w:numPr>
              <w:spacing w:before="120" w:after="120"/>
              <w:rPr>
                <w:rFonts w:ascii="Verdana" w:hAnsi="Verdana" w:cs="Arial"/>
                <w:sz w:val="20"/>
                <w:szCs w:val="20"/>
              </w:rPr>
            </w:pPr>
            <w:r>
              <w:rPr>
                <w:rFonts w:ascii="Verdana" w:hAnsi="Verdana" w:cs="Arial"/>
                <w:sz w:val="20"/>
                <w:szCs w:val="20"/>
              </w:rPr>
              <w:t xml:space="preserve">Reflect critically and analytically on personal and workplace experience in the light of recent scholarship and current statutory regulations. </w:t>
            </w:r>
          </w:p>
        </w:tc>
      </w:tr>
    </w:tbl>
    <w:p w14:paraId="44EAFD9C" w14:textId="0C10D478" w:rsidR="001A68CC" w:rsidRDefault="001A68CC" w:rsidP="006B34D2">
      <w:pPr>
        <w:spacing w:before="120" w:after="120"/>
        <w:rPr>
          <w:rFonts w:ascii="Verdana" w:hAnsi="Verdana"/>
        </w:rPr>
      </w:pPr>
    </w:p>
    <w:p w14:paraId="7CB3B7F0" w14:textId="77777777" w:rsidR="001A68CC" w:rsidRDefault="001A68CC">
      <w:pPr>
        <w:spacing w:after="0" w:line="240" w:lineRule="auto"/>
        <w:rPr>
          <w:rFonts w:ascii="Verdana" w:hAnsi="Verdana"/>
        </w:rPr>
      </w:pPr>
      <w:r>
        <w:rPr>
          <w:rFonts w:ascii="Verdana" w:hAnsi="Verdan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10456"/>
      </w:tblGrid>
      <w:tr w:rsidR="006B34D2" w14:paraId="6FE15D33" w14:textId="77777777" w:rsidTr="001A68CC">
        <w:tc>
          <w:tcPr>
            <w:tcW w:w="10456"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79E10FB7" w14:textId="77777777" w:rsidR="006B34D2" w:rsidRDefault="006B34D2">
            <w:pPr>
              <w:spacing w:before="120" w:after="120"/>
              <w:rPr>
                <w:rFonts w:ascii="Verdana" w:hAnsi="Verdana"/>
              </w:rPr>
            </w:pPr>
            <w:r>
              <w:rPr>
                <w:rFonts w:ascii="Verdana" w:hAnsi="Verdana"/>
                <w:b/>
              </w:rPr>
              <w:lastRenderedPageBreak/>
              <w:t>Programme Outcomes – Knowledge and Understanding</w:t>
            </w:r>
            <w:r>
              <w:rPr>
                <w:rFonts w:ascii="Verdana" w:hAnsi="Verdana"/>
              </w:rPr>
              <w:t xml:space="preserve"> </w:t>
            </w:r>
          </w:p>
          <w:p w14:paraId="7759C432" w14:textId="77777777" w:rsidR="006B34D2" w:rsidRDefault="006B34D2">
            <w:pPr>
              <w:spacing w:before="120" w:after="120"/>
              <w:rPr>
                <w:rFonts w:ascii="Verdana" w:hAnsi="Verdana"/>
                <w:sz w:val="20"/>
                <w:szCs w:val="20"/>
              </w:rPr>
            </w:pPr>
            <w:r>
              <w:rPr>
                <w:rFonts w:ascii="Verdana" w:hAnsi="Verdana"/>
              </w:rPr>
              <w:t>The programme provides opportunities for you to develop and demonstrate the following:</w:t>
            </w:r>
          </w:p>
        </w:tc>
      </w:tr>
      <w:tr w:rsidR="006B34D2" w14:paraId="43D919B6" w14:textId="77777777" w:rsidTr="001A68CC">
        <w:tc>
          <w:tcPr>
            <w:tcW w:w="104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7E75B7" w14:textId="77777777" w:rsidR="00117E23" w:rsidRPr="00117E23" w:rsidRDefault="00117E23" w:rsidP="00117E23">
            <w:pPr>
              <w:spacing w:before="120" w:after="120"/>
              <w:rPr>
                <w:rFonts w:ascii="Verdana" w:hAnsi="Verdana" w:cs="Arial"/>
                <w:b/>
                <w:sz w:val="20"/>
                <w:szCs w:val="20"/>
              </w:rPr>
            </w:pPr>
            <w:r w:rsidRPr="00117E23">
              <w:rPr>
                <w:rFonts w:ascii="Verdana" w:hAnsi="Verdana" w:cs="Arial"/>
                <w:b/>
                <w:sz w:val="20"/>
                <w:szCs w:val="20"/>
              </w:rPr>
              <w:t>Knowledge</w:t>
            </w:r>
          </w:p>
          <w:p w14:paraId="63EF6829" w14:textId="77777777" w:rsidR="00E24835" w:rsidRPr="00991431" w:rsidRDefault="00E24835" w:rsidP="00E24835">
            <w:pPr>
              <w:pStyle w:val="ListParagraph"/>
              <w:numPr>
                <w:ilvl w:val="0"/>
                <w:numId w:val="38"/>
              </w:numPr>
              <w:spacing w:after="160" w:line="259" w:lineRule="auto"/>
              <w:ind w:left="851" w:hanging="491"/>
              <w:rPr>
                <w:b/>
                <w:bCs/>
              </w:rPr>
            </w:pPr>
            <w:r w:rsidRPr="00D937C6">
              <w:t xml:space="preserve">Apply knowledge of mathematics, statistics, natural science and engineering principles to </w:t>
            </w:r>
            <w:proofErr w:type="gramStart"/>
            <w:r w:rsidRPr="00D937C6">
              <w:t>broadly-defined</w:t>
            </w:r>
            <w:proofErr w:type="gramEnd"/>
            <w:r w:rsidRPr="00D937C6">
              <w:t xml:space="preserve"> problems. Some of the knowledge will be informed by current developments in the subject of study</w:t>
            </w:r>
            <w:r>
              <w:t xml:space="preserve">. </w:t>
            </w:r>
            <w:r w:rsidRPr="00991431">
              <w:rPr>
                <w:b/>
                <w:bCs/>
              </w:rPr>
              <w:t>(B1)</w:t>
            </w:r>
          </w:p>
          <w:p w14:paraId="727BD6D8" w14:textId="77777777" w:rsidR="00E24835" w:rsidRPr="00991431" w:rsidRDefault="00E24835" w:rsidP="00E24835">
            <w:pPr>
              <w:pStyle w:val="ListParagraph"/>
              <w:numPr>
                <w:ilvl w:val="0"/>
                <w:numId w:val="38"/>
              </w:numPr>
              <w:spacing w:after="160" w:line="259" w:lineRule="auto"/>
              <w:ind w:left="851" w:hanging="491"/>
              <w:rPr>
                <w:b/>
                <w:bCs/>
              </w:rPr>
            </w:pPr>
            <w:r w:rsidRPr="00D937C6">
              <w:t xml:space="preserve">Analyse </w:t>
            </w:r>
            <w:proofErr w:type="gramStart"/>
            <w:r w:rsidRPr="00D937C6">
              <w:t>broadly-defined</w:t>
            </w:r>
            <w:proofErr w:type="gramEnd"/>
            <w:r w:rsidRPr="00D937C6">
              <w:t xml:space="preserve"> problems reaching substantiated conclusions using first principles of mathematics, statistics, natural science and engineering principles</w:t>
            </w:r>
            <w:r>
              <w:t xml:space="preserve">. </w:t>
            </w:r>
            <w:r w:rsidRPr="00991431">
              <w:rPr>
                <w:b/>
                <w:bCs/>
              </w:rPr>
              <w:t>(B2)</w:t>
            </w:r>
          </w:p>
          <w:p w14:paraId="13EE072B" w14:textId="77777777" w:rsidR="00E24835" w:rsidRPr="00991431" w:rsidRDefault="00E24835" w:rsidP="00E24835">
            <w:pPr>
              <w:pStyle w:val="ListParagraph"/>
              <w:numPr>
                <w:ilvl w:val="0"/>
                <w:numId w:val="38"/>
              </w:numPr>
              <w:spacing w:after="160" w:line="259" w:lineRule="auto"/>
              <w:ind w:left="851" w:hanging="491"/>
              <w:rPr>
                <w:b/>
                <w:bCs/>
              </w:rPr>
            </w:pPr>
            <w:r w:rsidRPr="00D937C6">
              <w:t xml:space="preserve">Select and apply appropriate computational and analytical techniques to model </w:t>
            </w:r>
            <w:proofErr w:type="gramStart"/>
            <w:r w:rsidRPr="00D937C6">
              <w:t>broadly-defined</w:t>
            </w:r>
            <w:proofErr w:type="gramEnd"/>
            <w:r w:rsidRPr="00D937C6">
              <w:t xml:space="preserve"> problems, recognising the limitations of the techniques employed</w:t>
            </w:r>
            <w:r>
              <w:t xml:space="preserve">. </w:t>
            </w:r>
            <w:r w:rsidRPr="00991431">
              <w:rPr>
                <w:b/>
                <w:bCs/>
              </w:rPr>
              <w:t>(B3)</w:t>
            </w:r>
          </w:p>
          <w:p w14:paraId="2D95C946" w14:textId="77777777" w:rsidR="00E24835" w:rsidRPr="00991431" w:rsidRDefault="00E24835" w:rsidP="00E24835">
            <w:pPr>
              <w:pStyle w:val="ListParagraph"/>
              <w:numPr>
                <w:ilvl w:val="0"/>
                <w:numId w:val="38"/>
              </w:numPr>
              <w:spacing w:after="160" w:line="259" w:lineRule="auto"/>
              <w:ind w:left="851" w:hanging="491"/>
              <w:rPr>
                <w:b/>
                <w:bCs/>
              </w:rPr>
            </w:pPr>
            <w:r w:rsidRPr="00D937C6">
              <w:t xml:space="preserve">Select and evaluate technical literature and other sources of information to address </w:t>
            </w:r>
            <w:proofErr w:type="gramStart"/>
            <w:r w:rsidRPr="00D937C6">
              <w:t>broadly-defined</w:t>
            </w:r>
            <w:proofErr w:type="gramEnd"/>
            <w:r w:rsidRPr="00D937C6">
              <w:t xml:space="preserve"> problems</w:t>
            </w:r>
            <w:r>
              <w:t xml:space="preserve">. </w:t>
            </w:r>
            <w:r w:rsidRPr="00991431">
              <w:rPr>
                <w:b/>
                <w:bCs/>
              </w:rPr>
              <w:t>(B4)</w:t>
            </w:r>
          </w:p>
          <w:p w14:paraId="6657554C" w14:textId="77777777" w:rsidR="00E24835" w:rsidRPr="00991431" w:rsidRDefault="00E24835" w:rsidP="00E24835">
            <w:pPr>
              <w:pStyle w:val="ListParagraph"/>
              <w:numPr>
                <w:ilvl w:val="0"/>
                <w:numId w:val="38"/>
              </w:numPr>
              <w:spacing w:after="160" w:line="259" w:lineRule="auto"/>
              <w:ind w:left="851" w:hanging="491"/>
              <w:rPr>
                <w:b/>
                <w:bCs/>
              </w:rPr>
            </w:pPr>
            <w:r w:rsidRPr="00D937C6">
              <w:t xml:space="preserve">Design solutions for </w:t>
            </w:r>
            <w:proofErr w:type="gramStart"/>
            <w:r w:rsidRPr="00D937C6">
              <w:t>broadly-defined</w:t>
            </w:r>
            <w:proofErr w:type="gramEnd"/>
            <w:r w:rsidRPr="00D937C6">
              <w:t xml:space="preserve"> problems that meet a combination of societal, user, business and customer </w:t>
            </w:r>
            <w:proofErr w:type="gramStart"/>
            <w:r w:rsidRPr="00D937C6">
              <w:t>needs</w:t>
            </w:r>
            <w:proofErr w:type="gramEnd"/>
            <w:r w:rsidRPr="00D937C6">
              <w:t xml:space="preserve"> as appropriate. This will involve consideration of applicable health &amp; safety, diversity, inclusion, cultural, societal, environmental and commercial matters, codes of practice and industry standards</w:t>
            </w:r>
            <w:r>
              <w:t xml:space="preserve">. </w:t>
            </w:r>
            <w:r w:rsidRPr="00991431">
              <w:rPr>
                <w:b/>
                <w:bCs/>
              </w:rPr>
              <w:t>(B5)</w:t>
            </w:r>
          </w:p>
          <w:p w14:paraId="3F7040C4" w14:textId="77777777" w:rsidR="00E24835" w:rsidRPr="00991431" w:rsidRDefault="00E24835" w:rsidP="00E24835">
            <w:pPr>
              <w:pStyle w:val="ListParagraph"/>
              <w:numPr>
                <w:ilvl w:val="0"/>
                <w:numId w:val="38"/>
              </w:numPr>
              <w:spacing w:after="160" w:line="259" w:lineRule="auto"/>
              <w:ind w:left="851" w:hanging="491"/>
              <w:rPr>
                <w:b/>
                <w:bCs/>
              </w:rPr>
            </w:pPr>
            <w:r>
              <w:t xml:space="preserve">Apply and integrated or systems approach to the solution of </w:t>
            </w:r>
            <w:proofErr w:type="gramStart"/>
            <w:r>
              <w:t>broadly-defined</w:t>
            </w:r>
            <w:proofErr w:type="gramEnd"/>
            <w:r>
              <w:t xml:space="preserve"> problems. </w:t>
            </w:r>
            <w:r w:rsidRPr="00991431">
              <w:rPr>
                <w:b/>
                <w:bCs/>
              </w:rPr>
              <w:t>(B6)</w:t>
            </w:r>
          </w:p>
          <w:p w14:paraId="50717838" w14:textId="77777777" w:rsidR="00E24835" w:rsidRPr="00991431" w:rsidRDefault="00E24835" w:rsidP="00E24835">
            <w:pPr>
              <w:pStyle w:val="ListParagraph"/>
              <w:numPr>
                <w:ilvl w:val="0"/>
                <w:numId w:val="38"/>
              </w:numPr>
              <w:spacing w:after="160" w:line="259" w:lineRule="auto"/>
              <w:ind w:left="851" w:hanging="491"/>
              <w:rPr>
                <w:b/>
                <w:bCs/>
              </w:rPr>
            </w:pPr>
            <w:r>
              <w:t xml:space="preserve">Evaluate the environmental and societal impact of solutions to </w:t>
            </w:r>
            <w:proofErr w:type="gramStart"/>
            <w:r>
              <w:t>broadly-defined</w:t>
            </w:r>
            <w:proofErr w:type="gramEnd"/>
            <w:r>
              <w:t xml:space="preserve"> problems. </w:t>
            </w:r>
            <w:r w:rsidRPr="00991431">
              <w:rPr>
                <w:b/>
                <w:bCs/>
              </w:rPr>
              <w:t>(B8)</w:t>
            </w:r>
          </w:p>
          <w:p w14:paraId="2C1DCE18" w14:textId="77777777" w:rsidR="00E24835" w:rsidRPr="00991431" w:rsidRDefault="00E24835" w:rsidP="00E24835">
            <w:pPr>
              <w:pStyle w:val="ListParagraph"/>
              <w:numPr>
                <w:ilvl w:val="0"/>
                <w:numId w:val="38"/>
              </w:numPr>
              <w:spacing w:after="160" w:line="259" w:lineRule="auto"/>
              <w:ind w:left="851" w:hanging="491"/>
              <w:rPr>
                <w:b/>
                <w:bCs/>
              </w:rPr>
            </w:pPr>
            <w:r>
              <w:t xml:space="preserve">Use a risk management process to identify, evaluate and mitigate risks (the effects of uncertainty) associated with a particular project or activity. </w:t>
            </w:r>
            <w:r w:rsidRPr="00991431">
              <w:rPr>
                <w:b/>
                <w:bCs/>
              </w:rPr>
              <w:t>(B9)</w:t>
            </w:r>
          </w:p>
          <w:p w14:paraId="0E7828B7" w14:textId="77777777" w:rsidR="00E24835" w:rsidRDefault="00E24835" w:rsidP="00E24835">
            <w:pPr>
              <w:pStyle w:val="ListParagraph"/>
              <w:numPr>
                <w:ilvl w:val="0"/>
                <w:numId w:val="38"/>
              </w:numPr>
              <w:spacing w:after="160" w:line="259" w:lineRule="auto"/>
              <w:ind w:left="851" w:hanging="491"/>
              <w:rPr>
                <w:b/>
                <w:bCs/>
              </w:rPr>
            </w:pPr>
            <w:r>
              <w:t xml:space="preserve">Apply knowledge of engineering management principles, commercial context, project management and legal matters. </w:t>
            </w:r>
            <w:r w:rsidRPr="00991431">
              <w:rPr>
                <w:b/>
                <w:bCs/>
              </w:rPr>
              <w:t>(B1</w:t>
            </w:r>
            <w:r>
              <w:rPr>
                <w:b/>
                <w:bCs/>
              </w:rPr>
              <w:t>5</w:t>
            </w:r>
            <w:r w:rsidRPr="00991431">
              <w:rPr>
                <w:b/>
                <w:bCs/>
              </w:rPr>
              <w:t>)</w:t>
            </w:r>
          </w:p>
          <w:p w14:paraId="1E5A6685" w14:textId="4746B0FB" w:rsidR="006B34D2" w:rsidRDefault="006B34D2">
            <w:pPr>
              <w:spacing w:before="120" w:after="120"/>
              <w:rPr>
                <w:rFonts w:ascii="Verdana" w:hAnsi="Verdana"/>
                <w:sz w:val="20"/>
                <w:szCs w:val="20"/>
              </w:rPr>
            </w:pPr>
          </w:p>
        </w:tc>
      </w:tr>
    </w:tbl>
    <w:p w14:paraId="4B94D5A5" w14:textId="60F24BCD" w:rsidR="001A68CC" w:rsidRDefault="001A68CC" w:rsidP="006B34D2">
      <w:pPr>
        <w:spacing w:before="120" w:after="120"/>
        <w:rPr>
          <w:rFonts w:ascii="Verdana" w:hAnsi="Verdana"/>
        </w:rPr>
      </w:pPr>
    </w:p>
    <w:p w14:paraId="4A52D2F6" w14:textId="77777777" w:rsidR="001A68CC" w:rsidRDefault="001A68CC">
      <w:pPr>
        <w:spacing w:after="0" w:line="240" w:lineRule="auto"/>
        <w:rPr>
          <w:rFonts w:ascii="Verdana" w:hAnsi="Verdana"/>
        </w:rPr>
      </w:pPr>
      <w:r>
        <w:rPr>
          <w:rFonts w:ascii="Verdana" w:hAnsi="Verdan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10456"/>
      </w:tblGrid>
      <w:tr w:rsidR="006B34D2" w14:paraId="14BA4B95" w14:textId="77777777" w:rsidTr="001A68CC">
        <w:tc>
          <w:tcPr>
            <w:tcW w:w="10456"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770C29F" w14:textId="77777777" w:rsidR="006B34D2" w:rsidRDefault="006B34D2">
            <w:pPr>
              <w:spacing w:before="120" w:after="120"/>
              <w:rPr>
                <w:rFonts w:ascii="Verdana" w:hAnsi="Verdana"/>
              </w:rPr>
            </w:pPr>
            <w:r>
              <w:rPr>
                <w:rFonts w:ascii="Verdana" w:hAnsi="Verdana"/>
                <w:b/>
              </w:rPr>
              <w:lastRenderedPageBreak/>
              <w:t>Programme Outcomes – Skills and other Attributes (including Employability Skills)</w:t>
            </w:r>
          </w:p>
          <w:p w14:paraId="4C1F8B95" w14:textId="77777777" w:rsidR="006B34D2" w:rsidRDefault="006B34D2">
            <w:pPr>
              <w:spacing w:before="120" w:after="120"/>
              <w:rPr>
                <w:rFonts w:ascii="Verdana" w:hAnsi="Verdana"/>
                <w:sz w:val="20"/>
              </w:rPr>
            </w:pPr>
            <w:r>
              <w:rPr>
                <w:rFonts w:ascii="Verdana" w:hAnsi="Verdana"/>
              </w:rPr>
              <w:t>The programme provides opportunities for you to develop and demonstrate the following:</w:t>
            </w:r>
          </w:p>
        </w:tc>
      </w:tr>
      <w:tr w:rsidR="006B34D2" w14:paraId="3651D893" w14:textId="77777777" w:rsidTr="001A68CC">
        <w:tc>
          <w:tcPr>
            <w:tcW w:w="104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BCFD5" w14:textId="6DA9938E" w:rsidR="00117E23" w:rsidRDefault="00117E23" w:rsidP="00117E23">
            <w:pPr>
              <w:pStyle w:val="Heading2"/>
              <w:rPr>
                <w:sz w:val="20"/>
                <w:szCs w:val="20"/>
              </w:rPr>
            </w:pPr>
            <w:r w:rsidRPr="00DB7F48">
              <w:rPr>
                <w:sz w:val="20"/>
                <w:szCs w:val="20"/>
              </w:rPr>
              <w:t>Skills and Other Attributes</w:t>
            </w:r>
          </w:p>
          <w:p w14:paraId="1D8EA6EC" w14:textId="3C702C10" w:rsidR="00117E23" w:rsidRDefault="00117E23" w:rsidP="00117E23">
            <w:pPr>
              <w:rPr>
                <w:lang w:val="en-US"/>
              </w:rPr>
            </w:pPr>
          </w:p>
          <w:p w14:paraId="14F17F4F" w14:textId="77777777" w:rsidR="00E24835" w:rsidRDefault="00E24835" w:rsidP="00E24835">
            <w:pPr>
              <w:pStyle w:val="ListParagraph"/>
              <w:numPr>
                <w:ilvl w:val="0"/>
                <w:numId w:val="39"/>
              </w:numPr>
              <w:spacing w:after="160" w:line="259" w:lineRule="auto"/>
              <w:ind w:left="993" w:hanging="633"/>
              <w:rPr>
                <w:b/>
                <w:bCs/>
              </w:rPr>
            </w:pPr>
            <w:r>
              <w:t xml:space="preserve">Demonstrate the application of contemporary mathematics and engineering principles to solve </w:t>
            </w:r>
            <w:proofErr w:type="gramStart"/>
            <w:r>
              <w:t>broadly-defined</w:t>
            </w:r>
            <w:proofErr w:type="gramEnd"/>
            <w:r>
              <w:t xml:space="preserve"> problems. </w:t>
            </w:r>
            <w:r>
              <w:rPr>
                <w:b/>
                <w:bCs/>
              </w:rPr>
              <w:t>(B1)</w:t>
            </w:r>
          </w:p>
          <w:p w14:paraId="0FADA3BD" w14:textId="77777777" w:rsidR="00E24835" w:rsidRPr="00991431" w:rsidRDefault="00E24835" w:rsidP="00E24835">
            <w:pPr>
              <w:pStyle w:val="ListParagraph"/>
              <w:numPr>
                <w:ilvl w:val="0"/>
                <w:numId w:val="39"/>
              </w:numPr>
              <w:spacing w:after="160" w:line="259" w:lineRule="auto"/>
              <w:ind w:left="993" w:hanging="633"/>
              <w:rPr>
                <w:b/>
                <w:bCs/>
              </w:rPr>
            </w:pPr>
            <w:r>
              <w:t>Accumulate</w:t>
            </w:r>
            <w:r w:rsidRPr="001D6E9A">
              <w:t xml:space="preserve">, </w:t>
            </w:r>
            <w:r>
              <w:t>assimilate</w:t>
            </w:r>
            <w:r w:rsidRPr="001D6E9A">
              <w:t xml:space="preserve"> and evaluate information from various sources including technical</w:t>
            </w:r>
            <w:r>
              <w:t xml:space="preserve"> </w:t>
            </w:r>
            <w:r w:rsidRPr="001D6E9A">
              <w:t>literature</w:t>
            </w:r>
            <w:r>
              <w:t xml:space="preserve">. </w:t>
            </w:r>
            <w:r w:rsidRPr="00991431">
              <w:rPr>
                <w:b/>
                <w:bCs/>
              </w:rPr>
              <w:t>(B4)</w:t>
            </w:r>
          </w:p>
          <w:p w14:paraId="136F3951" w14:textId="77777777" w:rsidR="00E24835" w:rsidRPr="00991431" w:rsidRDefault="00E24835" w:rsidP="00E24835">
            <w:pPr>
              <w:pStyle w:val="ListParagraph"/>
              <w:numPr>
                <w:ilvl w:val="0"/>
                <w:numId w:val="39"/>
              </w:numPr>
              <w:spacing w:after="160" w:line="259" w:lineRule="auto"/>
              <w:ind w:left="993" w:hanging="633"/>
              <w:rPr>
                <w:b/>
                <w:bCs/>
              </w:rPr>
            </w:pPr>
            <w:r>
              <w:t>Deconstruct</w:t>
            </w:r>
            <w:r w:rsidRPr="001D6E9A">
              <w:t xml:space="preserve"> a problem into a series of engineering tasks to be solved under a set</w:t>
            </w:r>
            <w:r>
              <w:t xml:space="preserve"> </w:t>
            </w:r>
            <w:r w:rsidRPr="001D6E9A">
              <w:t>of multi-disciplinary constraints.</w:t>
            </w:r>
            <w:r>
              <w:t xml:space="preserve"> </w:t>
            </w:r>
            <w:r w:rsidRPr="00991431">
              <w:rPr>
                <w:b/>
                <w:bCs/>
              </w:rPr>
              <w:t>(B5</w:t>
            </w:r>
            <w:r>
              <w:rPr>
                <w:b/>
                <w:bCs/>
              </w:rPr>
              <w:t xml:space="preserve"> &amp; B6</w:t>
            </w:r>
            <w:r w:rsidRPr="00991431">
              <w:rPr>
                <w:b/>
                <w:bCs/>
              </w:rPr>
              <w:t>)</w:t>
            </w:r>
          </w:p>
          <w:p w14:paraId="2CF69FFC" w14:textId="77777777" w:rsidR="00E24835" w:rsidRPr="00991431" w:rsidRDefault="00E24835" w:rsidP="00E24835">
            <w:pPr>
              <w:pStyle w:val="ListParagraph"/>
              <w:numPr>
                <w:ilvl w:val="0"/>
                <w:numId w:val="39"/>
              </w:numPr>
              <w:spacing w:after="160" w:line="259" w:lineRule="auto"/>
              <w:ind w:left="993" w:hanging="633"/>
              <w:rPr>
                <w:b/>
                <w:bCs/>
              </w:rPr>
            </w:pPr>
            <w:r w:rsidRPr="001D6E9A">
              <w:t>Communicate effectively in technical and non-technical language, written, oral and graphical forms to individuals and large audiences.</w:t>
            </w:r>
            <w:r>
              <w:t xml:space="preserve"> </w:t>
            </w:r>
            <w:r w:rsidRPr="00991431">
              <w:rPr>
                <w:b/>
                <w:bCs/>
              </w:rPr>
              <w:t>(B17)</w:t>
            </w:r>
          </w:p>
          <w:p w14:paraId="0C644BEF" w14:textId="77777777" w:rsidR="00E24835" w:rsidRPr="00991431" w:rsidRDefault="00E24835" w:rsidP="00E24835">
            <w:pPr>
              <w:pStyle w:val="ListParagraph"/>
              <w:numPr>
                <w:ilvl w:val="0"/>
                <w:numId w:val="39"/>
              </w:numPr>
              <w:spacing w:after="160" w:line="259" w:lineRule="auto"/>
              <w:ind w:left="993" w:hanging="633"/>
              <w:rPr>
                <w:b/>
                <w:bCs/>
              </w:rPr>
            </w:pPr>
            <w:r w:rsidRPr="001D6E9A">
              <w:t>Be proficient with analytical, computational and experimental techniques (including</w:t>
            </w:r>
            <w:r>
              <w:t xml:space="preserve"> </w:t>
            </w:r>
            <w:r w:rsidRPr="001D6E9A">
              <w:t>assessing the limitations of the results obtained), coupled with experience and</w:t>
            </w:r>
            <w:r>
              <w:t xml:space="preserve"> </w:t>
            </w:r>
            <w:r w:rsidRPr="001D6E9A">
              <w:t>decision-making, to solve engineering problems.</w:t>
            </w:r>
            <w:r>
              <w:t xml:space="preserve"> </w:t>
            </w:r>
            <w:r w:rsidRPr="00991431">
              <w:rPr>
                <w:b/>
                <w:bCs/>
              </w:rPr>
              <w:t>(B2 &amp; B3)</w:t>
            </w:r>
          </w:p>
          <w:p w14:paraId="7EC1CAF0" w14:textId="77777777" w:rsidR="00E24835" w:rsidRPr="00991431" w:rsidRDefault="00E24835" w:rsidP="00E24835">
            <w:pPr>
              <w:pStyle w:val="ListParagraph"/>
              <w:numPr>
                <w:ilvl w:val="0"/>
                <w:numId w:val="39"/>
              </w:numPr>
              <w:spacing w:after="160" w:line="259" w:lineRule="auto"/>
              <w:ind w:left="993" w:hanging="633"/>
              <w:rPr>
                <w:b/>
                <w:bCs/>
              </w:rPr>
            </w:pPr>
            <w:r w:rsidRPr="001D6E9A">
              <w:t>Apply initiative, creativity and innovation to design, construct and test a system, component or process to meet specifications</w:t>
            </w:r>
            <w:r>
              <w:t>, including commercial concerns</w:t>
            </w:r>
            <w:r w:rsidRPr="001D6E9A">
              <w:t>.</w:t>
            </w:r>
            <w:r>
              <w:t xml:space="preserve"> </w:t>
            </w:r>
            <w:r w:rsidRPr="00991431">
              <w:rPr>
                <w:b/>
                <w:bCs/>
              </w:rPr>
              <w:t>(B5)</w:t>
            </w:r>
          </w:p>
          <w:p w14:paraId="6B936573" w14:textId="77777777" w:rsidR="00E24835" w:rsidRPr="00991431" w:rsidRDefault="00E24835" w:rsidP="00E24835">
            <w:pPr>
              <w:pStyle w:val="ListParagraph"/>
              <w:numPr>
                <w:ilvl w:val="0"/>
                <w:numId w:val="39"/>
              </w:numPr>
              <w:spacing w:after="160" w:line="259" w:lineRule="auto"/>
              <w:ind w:left="993" w:hanging="633"/>
              <w:rPr>
                <w:b/>
                <w:bCs/>
              </w:rPr>
            </w:pPr>
            <w:r w:rsidRPr="001D6E9A">
              <w:t xml:space="preserve">Evaluate </w:t>
            </w:r>
            <w:r>
              <w:t xml:space="preserve">risks </w:t>
            </w:r>
            <w:proofErr w:type="gramStart"/>
            <w:r>
              <w:t>by the use of</w:t>
            </w:r>
            <w:proofErr w:type="gramEnd"/>
            <w:r>
              <w:t xml:space="preserve"> an appropriate risk management process </w:t>
            </w:r>
            <w:proofErr w:type="gramStart"/>
            <w:r>
              <w:t>in order to</w:t>
            </w:r>
            <w:proofErr w:type="gramEnd"/>
            <w:r>
              <w:t xml:space="preserve"> identify and mitigate risks in a chosen project. </w:t>
            </w:r>
            <w:r w:rsidRPr="00991431">
              <w:rPr>
                <w:b/>
                <w:bCs/>
              </w:rPr>
              <w:t>(B9)</w:t>
            </w:r>
          </w:p>
          <w:p w14:paraId="10A7EE2F" w14:textId="77777777" w:rsidR="00E24835" w:rsidRDefault="00E24835" w:rsidP="00E24835">
            <w:pPr>
              <w:pStyle w:val="ListParagraph"/>
              <w:numPr>
                <w:ilvl w:val="0"/>
                <w:numId w:val="39"/>
              </w:numPr>
              <w:spacing w:after="160" w:line="259" w:lineRule="auto"/>
              <w:ind w:left="993" w:hanging="633"/>
            </w:pPr>
            <w:r>
              <w:t>Work with technical uncertainty. (</w:t>
            </w:r>
            <w:r w:rsidRPr="00991431">
              <w:rPr>
                <w:b/>
                <w:bCs/>
              </w:rPr>
              <w:t>B2)</w:t>
            </w:r>
          </w:p>
          <w:p w14:paraId="156928DD" w14:textId="77777777" w:rsidR="00E24835" w:rsidRPr="00991431" w:rsidRDefault="00E24835" w:rsidP="00E24835">
            <w:pPr>
              <w:pStyle w:val="ListParagraph"/>
              <w:numPr>
                <w:ilvl w:val="0"/>
                <w:numId w:val="39"/>
              </w:numPr>
              <w:spacing w:after="160" w:line="259" w:lineRule="auto"/>
              <w:ind w:left="993" w:hanging="633"/>
              <w:rPr>
                <w:b/>
                <w:bCs/>
              </w:rPr>
            </w:pPr>
            <w:r>
              <w:t xml:space="preserve">Plan for and manage time/cost/quality of an engineering project, including adjusting plans to changing circumstances and controlling such adjustments. </w:t>
            </w:r>
            <w:r w:rsidRPr="00991431">
              <w:rPr>
                <w:b/>
                <w:bCs/>
              </w:rPr>
              <w:t>(B9)</w:t>
            </w:r>
          </w:p>
          <w:p w14:paraId="7E516B11" w14:textId="77777777" w:rsidR="00E24835" w:rsidRPr="00991431" w:rsidRDefault="00E24835" w:rsidP="00E24835">
            <w:pPr>
              <w:pStyle w:val="ListParagraph"/>
              <w:numPr>
                <w:ilvl w:val="0"/>
                <w:numId w:val="39"/>
              </w:numPr>
              <w:spacing w:after="160" w:line="259" w:lineRule="auto"/>
              <w:ind w:left="993" w:hanging="633"/>
              <w:rPr>
                <w:b/>
                <w:bCs/>
              </w:rPr>
            </w:pPr>
            <w:r>
              <w:t xml:space="preserve">Function effectively as an individual, and as a member or leader of a team in which </w:t>
            </w:r>
            <w:proofErr w:type="gramStart"/>
            <w:r>
              <w:t>is able to</w:t>
            </w:r>
            <w:proofErr w:type="gramEnd"/>
            <w:r>
              <w:t xml:space="preserve"> communicate proficiently, willing to take the lead in difficult situations. </w:t>
            </w:r>
            <w:r w:rsidRPr="00991431">
              <w:rPr>
                <w:b/>
                <w:bCs/>
              </w:rPr>
              <w:t>(</w:t>
            </w:r>
            <w:r>
              <w:rPr>
                <w:b/>
                <w:bCs/>
              </w:rPr>
              <w:t>B</w:t>
            </w:r>
            <w:r w:rsidRPr="00991431">
              <w:rPr>
                <w:b/>
                <w:bCs/>
              </w:rPr>
              <w:t xml:space="preserve">16 &amp; </w:t>
            </w:r>
            <w:r>
              <w:rPr>
                <w:b/>
                <w:bCs/>
              </w:rPr>
              <w:t>B</w:t>
            </w:r>
            <w:r w:rsidRPr="00991431">
              <w:rPr>
                <w:b/>
                <w:bCs/>
              </w:rPr>
              <w:t>17)</w:t>
            </w:r>
          </w:p>
          <w:p w14:paraId="148561A4" w14:textId="77777777" w:rsidR="00E24835" w:rsidRDefault="00E24835" w:rsidP="00E24835">
            <w:pPr>
              <w:pStyle w:val="Heading2"/>
            </w:pPr>
            <w:r>
              <w:t>Transferable Skills</w:t>
            </w:r>
            <w:r w:rsidRPr="003C12A9">
              <w:t>:</w:t>
            </w:r>
          </w:p>
          <w:p w14:paraId="5BFF8ACC" w14:textId="77777777" w:rsidR="00E24835" w:rsidRPr="00545E0A" w:rsidRDefault="00E24835" w:rsidP="00E24835"/>
          <w:p w14:paraId="757C931E" w14:textId="77777777" w:rsidR="00E24835" w:rsidRPr="00991431" w:rsidRDefault="00E24835" w:rsidP="00E24835">
            <w:pPr>
              <w:pStyle w:val="ListParagraph"/>
              <w:numPr>
                <w:ilvl w:val="0"/>
                <w:numId w:val="40"/>
              </w:numPr>
              <w:spacing w:after="160" w:line="259" w:lineRule="auto"/>
              <w:ind w:left="851" w:hanging="709"/>
              <w:rPr>
                <w:b/>
                <w:bCs/>
              </w:rPr>
            </w:pPr>
            <w:r>
              <w:t xml:space="preserve">Willingly take on the professional and ethical responsibilities of engineers in society. </w:t>
            </w:r>
            <w:r w:rsidRPr="00991431">
              <w:rPr>
                <w:b/>
                <w:bCs/>
              </w:rPr>
              <w:t>(B8)</w:t>
            </w:r>
          </w:p>
          <w:p w14:paraId="4724CC07" w14:textId="77777777" w:rsidR="00E24835" w:rsidRDefault="00E24835" w:rsidP="00E24835">
            <w:pPr>
              <w:pStyle w:val="ListParagraph"/>
              <w:numPr>
                <w:ilvl w:val="0"/>
                <w:numId w:val="40"/>
              </w:numPr>
              <w:spacing w:after="160" w:line="259" w:lineRule="auto"/>
              <w:ind w:left="851" w:hanging="709"/>
            </w:pPr>
            <w:r>
              <w:t>Commit to continuous improvement to enhance professional skills and benefit society. (</w:t>
            </w:r>
            <w:r w:rsidRPr="00991431">
              <w:rPr>
                <w:b/>
                <w:bCs/>
              </w:rPr>
              <w:t>B18)</w:t>
            </w:r>
          </w:p>
          <w:p w14:paraId="69B3F232" w14:textId="01968E74" w:rsidR="00E24835" w:rsidRPr="00991431" w:rsidRDefault="00E24835" w:rsidP="00E24835">
            <w:pPr>
              <w:pStyle w:val="ListParagraph"/>
              <w:numPr>
                <w:ilvl w:val="0"/>
                <w:numId w:val="40"/>
              </w:numPr>
              <w:spacing w:after="160" w:line="259" w:lineRule="auto"/>
              <w:ind w:left="851" w:hanging="709"/>
              <w:rPr>
                <w:b/>
                <w:bCs/>
              </w:rPr>
            </w:pPr>
            <w:r>
              <w:t xml:space="preserve">Comprehend the value of electrical engineering to society and to the global economy while recognising the need for the electrical engineering industry to contribute in a sustainable way. </w:t>
            </w:r>
            <w:r w:rsidRPr="00991431">
              <w:rPr>
                <w:b/>
                <w:bCs/>
              </w:rPr>
              <w:t>(B7)</w:t>
            </w:r>
          </w:p>
          <w:p w14:paraId="375F5735" w14:textId="3E4A8540" w:rsidR="00E24835" w:rsidRPr="00991431" w:rsidRDefault="00E24835" w:rsidP="00E24835">
            <w:pPr>
              <w:pStyle w:val="ListParagraph"/>
              <w:numPr>
                <w:ilvl w:val="0"/>
                <w:numId w:val="40"/>
              </w:numPr>
              <w:spacing w:after="160" w:line="259" w:lineRule="auto"/>
              <w:ind w:left="851" w:hanging="709"/>
              <w:rPr>
                <w:b/>
                <w:bCs/>
              </w:rPr>
            </w:pPr>
            <w:r>
              <w:t xml:space="preserve">Recognise that there is only one type of electrical engineer, a person that tackles and solves problems, independently of gender, religion or race. </w:t>
            </w:r>
            <w:r w:rsidRPr="00991431">
              <w:rPr>
                <w:b/>
                <w:bCs/>
              </w:rPr>
              <w:t>(B11)</w:t>
            </w:r>
          </w:p>
          <w:p w14:paraId="1F966867" w14:textId="7D3D8E80" w:rsidR="006B34D2" w:rsidRDefault="006B34D2">
            <w:pPr>
              <w:spacing w:before="120" w:after="120"/>
              <w:rPr>
                <w:rFonts w:ascii="Verdana" w:hAnsi="Verdana"/>
                <w:color w:val="FF0000"/>
                <w:sz w:val="20"/>
                <w:szCs w:val="20"/>
              </w:rPr>
            </w:pPr>
          </w:p>
        </w:tc>
      </w:tr>
    </w:tbl>
    <w:p w14:paraId="5F51F3D8" w14:textId="35254531" w:rsidR="00117E23" w:rsidRDefault="00117E23" w:rsidP="006B34D2">
      <w:pPr>
        <w:spacing w:before="120" w:after="120"/>
        <w:rPr>
          <w:rFonts w:ascii="Verdana" w:hAnsi="Verdana"/>
        </w:rPr>
      </w:pPr>
    </w:p>
    <w:p w14:paraId="71DC47E2" w14:textId="6F763301" w:rsidR="001A68CC" w:rsidRDefault="001A68CC" w:rsidP="006B34D2">
      <w:pPr>
        <w:spacing w:before="120" w:after="120"/>
        <w:rPr>
          <w:rFonts w:ascii="Verdana" w:hAnsi="Verdana"/>
        </w:rPr>
      </w:pPr>
    </w:p>
    <w:p w14:paraId="248F8D33" w14:textId="60DA348D" w:rsidR="001A68CC" w:rsidRDefault="001A68CC" w:rsidP="006B34D2">
      <w:pPr>
        <w:spacing w:before="120" w:after="120"/>
        <w:rPr>
          <w:rFonts w:ascii="Verdana" w:hAnsi="Verdana"/>
        </w:rPr>
      </w:pPr>
    </w:p>
    <w:p w14:paraId="2E1EDFF6" w14:textId="1D58E424" w:rsidR="001A68CC" w:rsidRDefault="001A68CC" w:rsidP="006B34D2">
      <w:pPr>
        <w:spacing w:before="120" w:after="120"/>
        <w:rPr>
          <w:rFonts w:ascii="Verdana" w:hAnsi="Verdana"/>
        </w:rPr>
      </w:pPr>
    </w:p>
    <w:p w14:paraId="7634EEE0" w14:textId="4BE6B739" w:rsidR="001A68CC" w:rsidRDefault="001A68CC" w:rsidP="006B34D2">
      <w:pPr>
        <w:spacing w:before="120" w:after="120"/>
        <w:rPr>
          <w:rFonts w:ascii="Verdana" w:hAnsi="Verdana"/>
        </w:rPr>
      </w:pPr>
    </w:p>
    <w:p w14:paraId="6D0FF0C7" w14:textId="77777777" w:rsidR="00E24835" w:rsidRDefault="00E24835" w:rsidP="006B34D2">
      <w:pPr>
        <w:spacing w:before="120" w:after="120"/>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10456"/>
      </w:tblGrid>
      <w:tr w:rsidR="006B34D2" w14:paraId="220A5A59" w14:textId="77777777" w:rsidTr="00A70394">
        <w:tc>
          <w:tcPr>
            <w:tcW w:w="10456"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081B8693" w14:textId="77777777" w:rsidR="006B34D2" w:rsidRDefault="006B34D2">
            <w:pPr>
              <w:spacing w:before="120" w:after="120"/>
              <w:rPr>
                <w:rFonts w:ascii="Verdana" w:hAnsi="Verdana"/>
                <w:b/>
              </w:rPr>
            </w:pPr>
            <w:r>
              <w:rPr>
                <w:rFonts w:ascii="Verdana" w:hAnsi="Verdana"/>
                <w:b/>
              </w:rPr>
              <w:lastRenderedPageBreak/>
              <w:t xml:space="preserve">External and Internal Reference Points </w:t>
            </w:r>
          </w:p>
          <w:p w14:paraId="68B4DDAE" w14:textId="77777777" w:rsidR="006B34D2" w:rsidRDefault="006B34D2">
            <w:pPr>
              <w:spacing w:before="120" w:after="120"/>
              <w:rPr>
                <w:rFonts w:ascii="Verdana" w:hAnsi="Verdana"/>
                <w:sz w:val="20"/>
              </w:rPr>
            </w:pPr>
            <w:r>
              <w:rPr>
                <w:rFonts w:ascii="Verdana" w:hAnsi="Verdana"/>
              </w:rPr>
              <w:t>The following Subject Benchmark Statements and other external and internal reference points have been used to inform the Programme Outcomes:</w:t>
            </w:r>
          </w:p>
        </w:tc>
      </w:tr>
      <w:tr w:rsidR="006B34D2" w14:paraId="7E11A59B" w14:textId="77777777" w:rsidTr="00A70394">
        <w:tc>
          <w:tcPr>
            <w:tcW w:w="104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C85C76" w14:textId="77777777" w:rsidR="00546B1C" w:rsidRPr="001A68CC" w:rsidRDefault="00117E23" w:rsidP="001A68CC">
            <w:pPr>
              <w:pStyle w:val="ListParagraph"/>
              <w:numPr>
                <w:ilvl w:val="0"/>
                <w:numId w:val="32"/>
              </w:numPr>
              <w:spacing w:line="360" w:lineRule="auto"/>
              <w:rPr>
                <w:rStyle w:val="Hyperlink"/>
                <w:rFonts w:ascii="Verdana" w:hAnsi="Verdana"/>
                <w:color w:val="000000" w:themeColor="text1"/>
                <w:sz w:val="20"/>
                <w:szCs w:val="20"/>
              </w:rPr>
            </w:pPr>
            <w:hyperlink r:id="rId14" w:history="1">
              <w:r w:rsidRPr="001A68CC">
                <w:rPr>
                  <w:rStyle w:val="Hyperlink"/>
                  <w:rFonts w:ascii="Verdana" w:hAnsi="Verdana"/>
                  <w:color w:val="000000" w:themeColor="text1"/>
                  <w:sz w:val="20"/>
                  <w:szCs w:val="20"/>
                </w:rPr>
                <w:t>Subject Benchmark Statement: Engineering (qaa.ac.uk)</w:t>
              </w:r>
            </w:hyperlink>
            <w:r w:rsidR="00C40763" w:rsidRPr="001A68CC">
              <w:rPr>
                <w:rStyle w:val="Hyperlink"/>
                <w:rFonts w:ascii="Verdana" w:hAnsi="Verdana"/>
                <w:color w:val="000000" w:themeColor="text1"/>
                <w:sz w:val="20"/>
                <w:szCs w:val="20"/>
              </w:rPr>
              <w:t xml:space="preserve"> </w:t>
            </w:r>
          </w:p>
          <w:p w14:paraId="40FD4934" w14:textId="6EBBAD6A" w:rsidR="00117E23" w:rsidRPr="001A68CC" w:rsidRDefault="00117E23" w:rsidP="001A68CC">
            <w:pPr>
              <w:pStyle w:val="ListParagraph"/>
              <w:numPr>
                <w:ilvl w:val="0"/>
                <w:numId w:val="32"/>
              </w:numPr>
              <w:spacing w:line="360" w:lineRule="auto"/>
              <w:rPr>
                <w:rStyle w:val="Hyperlink"/>
                <w:rFonts w:ascii="Verdana" w:hAnsi="Verdana"/>
                <w:color w:val="000000" w:themeColor="text1"/>
                <w:sz w:val="20"/>
                <w:szCs w:val="20"/>
              </w:rPr>
            </w:pPr>
            <w:r w:rsidRPr="001A68CC">
              <w:rPr>
                <w:rStyle w:val="Hyperlink"/>
                <w:rFonts w:ascii="Verdana" w:hAnsi="Verdana"/>
                <w:color w:val="000000" w:themeColor="text1"/>
                <w:sz w:val="20"/>
                <w:szCs w:val="20"/>
              </w:rPr>
              <w:fldChar w:fldCharType="begin"/>
            </w:r>
            <w:r w:rsidRPr="001A68CC">
              <w:rPr>
                <w:rStyle w:val="Hyperlink"/>
                <w:rFonts w:ascii="Verdana" w:hAnsi="Verdana"/>
                <w:color w:val="000000" w:themeColor="text1"/>
                <w:sz w:val="20"/>
                <w:szCs w:val="20"/>
              </w:rPr>
              <w:instrText xml:space="preserve"> HYPERLINK "https://www.engc.org.uk/media/3422/defining-characteristics-and-learning-outcomes-aaqa-and-ahep.pdf" </w:instrText>
            </w:r>
            <w:r w:rsidRPr="001A68CC">
              <w:rPr>
                <w:rStyle w:val="Hyperlink"/>
                <w:rFonts w:ascii="Verdana" w:hAnsi="Verdana"/>
                <w:color w:val="000000" w:themeColor="text1"/>
                <w:sz w:val="20"/>
                <w:szCs w:val="20"/>
              </w:rPr>
            </w:r>
            <w:r w:rsidRPr="001A68CC">
              <w:rPr>
                <w:rStyle w:val="Hyperlink"/>
                <w:rFonts w:ascii="Verdana" w:hAnsi="Verdana"/>
                <w:color w:val="000000" w:themeColor="text1"/>
                <w:sz w:val="20"/>
                <w:szCs w:val="20"/>
              </w:rPr>
              <w:fldChar w:fldCharType="separate"/>
            </w:r>
            <w:r w:rsidRPr="001A68CC">
              <w:rPr>
                <w:rStyle w:val="Hyperlink"/>
                <w:rFonts w:ascii="Verdana" w:hAnsi="Verdana"/>
                <w:color w:val="000000" w:themeColor="text1"/>
                <w:sz w:val="20"/>
                <w:szCs w:val="20"/>
              </w:rPr>
              <w:t>Engineering Council’s Accreditation of Higher Education Programmes (AHEP) in engineering, in</w:t>
            </w:r>
            <w:r w:rsidR="00546B1C" w:rsidRPr="001A68CC">
              <w:rPr>
                <w:rStyle w:val="Hyperlink"/>
                <w:rFonts w:ascii="Verdana" w:hAnsi="Verdana"/>
                <w:color w:val="000000" w:themeColor="text1"/>
                <w:sz w:val="20"/>
                <w:szCs w:val="20"/>
              </w:rPr>
              <w:t xml:space="preserve"> </w:t>
            </w:r>
            <w:r w:rsidRPr="001A68CC">
              <w:rPr>
                <w:rStyle w:val="Hyperlink"/>
                <w:rFonts w:ascii="Verdana" w:hAnsi="Verdana"/>
                <w:color w:val="000000" w:themeColor="text1"/>
                <w:sz w:val="20"/>
                <w:szCs w:val="20"/>
              </w:rPr>
              <w:t>line with the UK Standard for Professional Engineering Competence (UK-SPEC) – Competence</w:t>
            </w:r>
          </w:p>
          <w:p w14:paraId="4FEE30EC" w14:textId="77777777" w:rsidR="00117E23" w:rsidRPr="001A68CC" w:rsidRDefault="00117E23" w:rsidP="001A68CC">
            <w:pPr>
              <w:pStyle w:val="ListParagraph"/>
              <w:numPr>
                <w:ilvl w:val="0"/>
                <w:numId w:val="32"/>
              </w:numPr>
              <w:spacing w:line="360" w:lineRule="auto"/>
              <w:rPr>
                <w:rStyle w:val="Hyperlink"/>
                <w:rFonts w:ascii="Verdana" w:hAnsi="Verdana"/>
                <w:color w:val="000000" w:themeColor="text1"/>
                <w:sz w:val="20"/>
                <w:szCs w:val="20"/>
              </w:rPr>
            </w:pPr>
            <w:r w:rsidRPr="001A68CC">
              <w:rPr>
                <w:rStyle w:val="Hyperlink"/>
                <w:rFonts w:ascii="Verdana" w:hAnsi="Verdana"/>
                <w:color w:val="000000" w:themeColor="text1"/>
                <w:sz w:val="20"/>
                <w:szCs w:val="20"/>
              </w:rPr>
              <w:t>Matrix for IEng</w:t>
            </w:r>
            <w:r w:rsidRPr="001A68CC">
              <w:rPr>
                <w:rStyle w:val="Hyperlink"/>
                <w:rFonts w:ascii="Verdana" w:hAnsi="Verdana"/>
                <w:color w:val="000000" w:themeColor="text1"/>
                <w:sz w:val="20"/>
                <w:szCs w:val="20"/>
              </w:rPr>
              <w:fldChar w:fldCharType="end"/>
            </w:r>
          </w:p>
          <w:p w14:paraId="7FD7B030" w14:textId="77777777" w:rsidR="00117E23" w:rsidRPr="001A68CC" w:rsidRDefault="00117E23" w:rsidP="001A68CC">
            <w:pPr>
              <w:pStyle w:val="ListParagraph"/>
              <w:numPr>
                <w:ilvl w:val="0"/>
                <w:numId w:val="32"/>
              </w:numPr>
              <w:spacing w:line="360" w:lineRule="auto"/>
              <w:rPr>
                <w:rStyle w:val="Hyperlink"/>
                <w:rFonts w:ascii="Verdana" w:hAnsi="Verdana"/>
                <w:color w:val="000000" w:themeColor="text1"/>
                <w:sz w:val="20"/>
                <w:szCs w:val="20"/>
              </w:rPr>
            </w:pPr>
            <w:hyperlink r:id="rId15" w:history="1">
              <w:r w:rsidRPr="001A68CC">
                <w:rPr>
                  <w:rStyle w:val="Hyperlink"/>
                  <w:rFonts w:ascii="Verdana" w:hAnsi="Verdana"/>
                  <w:color w:val="000000" w:themeColor="text1"/>
                  <w:sz w:val="20"/>
                  <w:szCs w:val="20"/>
                </w:rPr>
                <w:t>Nuclear Engineer &amp; Scientist Degree Apprenticeship Standard – Knowledge and Skills and Behaviours</w:t>
              </w:r>
            </w:hyperlink>
          </w:p>
          <w:p w14:paraId="345FECE4" w14:textId="77777777" w:rsidR="00117E23" w:rsidRPr="001A68CC" w:rsidRDefault="00117E23" w:rsidP="001A68CC">
            <w:pPr>
              <w:pStyle w:val="ListParagraph"/>
              <w:numPr>
                <w:ilvl w:val="0"/>
                <w:numId w:val="32"/>
              </w:numPr>
              <w:spacing w:before="120" w:after="120" w:line="360" w:lineRule="auto"/>
              <w:rPr>
                <w:rStyle w:val="Hyperlink"/>
                <w:rFonts w:ascii="Verdana" w:hAnsi="Verdana"/>
                <w:color w:val="000000" w:themeColor="text1"/>
                <w:sz w:val="20"/>
                <w:szCs w:val="20"/>
              </w:rPr>
            </w:pPr>
            <w:hyperlink r:id="rId16" w:history="1">
              <w:r w:rsidRPr="001A68CC">
                <w:rPr>
                  <w:rStyle w:val="Hyperlink"/>
                  <w:rFonts w:ascii="Verdana" w:hAnsi="Verdana"/>
                  <w:color w:val="000000" w:themeColor="text1"/>
                  <w:sz w:val="20"/>
                  <w:szCs w:val="20"/>
                </w:rPr>
                <w:t>Nuclear Institute – Nuclear Delta</w:t>
              </w:r>
            </w:hyperlink>
          </w:p>
          <w:p w14:paraId="6C9919AA" w14:textId="77777777" w:rsidR="006B34D2" w:rsidRPr="001A68CC" w:rsidRDefault="006B34D2" w:rsidP="001A68CC">
            <w:pPr>
              <w:pStyle w:val="ListParagraph"/>
              <w:numPr>
                <w:ilvl w:val="0"/>
                <w:numId w:val="32"/>
              </w:numPr>
              <w:spacing w:before="120" w:after="120" w:line="360" w:lineRule="auto"/>
              <w:rPr>
                <w:rFonts w:ascii="Verdana" w:hAnsi="Verdana"/>
                <w:color w:val="000000" w:themeColor="text1"/>
                <w:sz w:val="20"/>
                <w:szCs w:val="20"/>
              </w:rPr>
            </w:pPr>
            <w:hyperlink r:id="rId17" w:history="1">
              <w:proofErr w:type="spellStart"/>
              <w:r w:rsidRPr="001A68CC">
                <w:rPr>
                  <w:rStyle w:val="Hyperlink"/>
                  <w:rFonts w:ascii="Verdana" w:hAnsi="Verdana"/>
                  <w:color w:val="000000" w:themeColor="text1"/>
                  <w:sz w:val="20"/>
                  <w:szCs w:val="20"/>
                </w:rPr>
                <w:t>UoC</w:t>
              </w:r>
              <w:proofErr w:type="spellEnd"/>
              <w:r w:rsidRPr="001A68CC">
                <w:rPr>
                  <w:rStyle w:val="Hyperlink"/>
                  <w:rFonts w:ascii="Verdana" w:hAnsi="Verdana"/>
                  <w:color w:val="000000" w:themeColor="text1"/>
                  <w:sz w:val="20"/>
                  <w:szCs w:val="20"/>
                </w:rPr>
                <w:t xml:space="preserve"> Learning, Teaching and Assessment Strategy</w:t>
              </w:r>
            </w:hyperlink>
          </w:p>
          <w:p w14:paraId="7D673359" w14:textId="1E47D2B9" w:rsidR="0058346C" w:rsidRPr="001A68CC" w:rsidRDefault="006B34D2" w:rsidP="001A68CC">
            <w:pPr>
              <w:pStyle w:val="ListParagraph"/>
              <w:numPr>
                <w:ilvl w:val="0"/>
                <w:numId w:val="32"/>
              </w:numPr>
              <w:spacing w:before="120" w:after="120" w:line="360" w:lineRule="auto"/>
              <w:rPr>
                <w:rFonts w:ascii="Verdana" w:hAnsi="Verdana"/>
                <w:color w:val="FF0000"/>
                <w:sz w:val="20"/>
              </w:rPr>
            </w:pPr>
            <w:hyperlink r:id="rId18" w:history="1">
              <w:proofErr w:type="spellStart"/>
              <w:r w:rsidRPr="001A68CC">
                <w:rPr>
                  <w:rStyle w:val="Hyperlink"/>
                  <w:rFonts w:ascii="Verdana" w:hAnsi="Verdana"/>
                  <w:color w:val="000000" w:themeColor="text1"/>
                  <w:sz w:val="20"/>
                  <w:szCs w:val="20"/>
                </w:rPr>
                <w:t>UoC</w:t>
              </w:r>
              <w:proofErr w:type="spellEnd"/>
              <w:r w:rsidRPr="001A68CC">
                <w:rPr>
                  <w:rStyle w:val="Hyperlink"/>
                  <w:rFonts w:ascii="Verdana" w:hAnsi="Verdana"/>
                  <w:color w:val="000000" w:themeColor="text1"/>
                  <w:sz w:val="20"/>
                  <w:szCs w:val="20"/>
                </w:rPr>
                <w:t xml:space="preserve"> Academic Regulations and Academic Procedures and Processes</w:t>
              </w:r>
            </w:hyperlink>
          </w:p>
        </w:tc>
      </w:tr>
    </w:tbl>
    <w:p w14:paraId="3656B9AB" w14:textId="77777777" w:rsidR="006B34D2" w:rsidRDefault="006B34D2" w:rsidP="006B34D2">
      <w:pPr>
        <w:spacing w:before="120" w:after="120"/>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10456"/>
      </w:tblGrid>
      <w:tr w:rsidR="006B34D2" w14:paraId="60422AAF" w14:textId="77777777" w:rsidTr="006B34D2">
        <w:tc>
          <w:tcPr>
            <w:tcW w:w="10682"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7CD70DA1" w14:textId="77777777" w:rsidR="006B34D2" w:rsidRDefault="006B34D2">
            <w:pPr>
              <w:spacing w:before="120" w:after="120"/>
              <w:rPr>
                <w:rFonts w:ascii="Verdana" w:hAnsi="Verdana"/>
              </w:rPr>
            </w:pPr>
            <w:r>
              <w:rPr>
                <w:rFonts w:ascii="Verdana" w:hAnsi="Verdana"/>
                <w:b/>
              </w:rPr>
              <w:t>Graduate Prospects</w:t>
            </w:r>
          </w:p>
        </w:tc>
      </w:tr>
      <w:tr w:rsidR="006B34D2" w14:paraId="62C2AD30" w14:textId="77777777" w:rsidTr="05F8DE6A">
        <w:tc>
          <w:tcPr>
            <w:tcW w:w="10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0F29F5" w14:textId="01B0E802" w:rsidR="00A70394" w:rsidRDefault="00A70394" w:rsidP="00A70394">
            <w:pPr>
              <w:rPr>
                <w:rFonts w:ascii="Verdana" w:eastAsia="Verdana" w:hAnsi="Verdana" w:cs="Verdana"/>
                <w:color w:val="000000" w:themeColor="text1"/>
                <w:sz w:val="20"/>
                <w:szCs w:val="20"/>
              </w:rPr>
            </w:pPr>
            <w:r>
              <w:rPr>
                <w:rFonts w:ascii="Verdana" w:eastAsia="Verdana" w:hAnsi="Verdana" w:cs="Verdana"/>
                <w:color w:val="000000" w:themeColor="text1"/>
                <w:sz w:val="20"/>
                <w:szCs w:val="20"/>
              </w:rPr>
              <w:t xml:space="preserve">A BEng (Hons) Plant Engineering (Electrical Engineering) provides you with the opportunity to have a far-reaching impact on society and the world we live in. </w:t>
            </w:r>
            <w:r w:rsidRPr="6D6747E0">
              <w:rPr>
                <w:rFonts w:ascii="Verdana" w:eastAsia="Verdana" w:hAnsi="Verdana" w:cs="Verdana"/>
                <w:color w:val="000000" w:themeColor="text1"/>
                <w:sz w:val="20"/>
                <w:szCs w:val="20"/>
              </w:rPr>
              <w:t>Electrical engineers are responsible for designing, developing and maintaining equipment with a focus on reliability, safety, sustainability, economy and quality.</w:t>
            </w:r>
          </w:p>
          <w:p w14:paraId="18C94CB6" w14:textId="5B4F8D96" w:rsidR="00A70394" w:rsidRPr="00D64EF8" w:rsidRDefault="00A70394" w:rsidP="00A70394">
            <w:pPr>
              <w:rPr>
                <w:rFonts w:ascii="Verdana" w:eastAsia="Verdana" w:hAnsi="Verdana" w:cs="Verdana"/>
                <w:color w:val="000000" w:themeColor="text1"/>
                <w:sz w:val="20"/>
                <w:szCs w:val="20"/>
              </w:rPr>
            </w:pPr>
            <w:r w:rsidRPr="00D57AD6">
              <w:rPr>
                <w:rFonts w:ascii="Verdana" w:eastAsia="Verdana" w:hAnsi="Verdana" w:cs="Verdana"/>
                <w:color w:val="000000" w:themeColor="text1"/>
                <w:sz w:val="20"/>
                <w:szCs w:val="20"/>
              </w:rPr>
              <w:t xml:space="preserve">It </w:t>
            </w:r>
            <w:r w:rsidR="00395B78" w:rsidRPr="00D57AD6">
              <w:rPr>
                <w:rFonts w:ascii="Verdana" w:eastAsia="Verdana" w:hAnsi="Verdana" w:cs="Verdana"/>
                <w:color w:val="000000" w:themeColor="text1"/>
                <w:sz w:val="20"/>
                <w:szCs w:val="20"/>
              </w:rPr>
              <w:t>equips</w:t>
            </w:r>
            <w:r w:rsidRPr="00D57AD6">
              <w:rPr>
                <w:rFonts w:ascii="Verdana" w:eastAsia="Verdana" w:hAnsi="Verdana" w:cs="Verdana"/>
                <w:color w:val="000000" w:themeColor="text1"/>
                <w:sz w:val="20"/>
                <w:szCs w:val="20"/>
              </w:rPr>
              <w:t xml:space="preserve"> you with the fundamental knowledge required for an engineer role within industry. The previous version of the course is accredited to </w:t>
            </w:r>
            <w:r>
              <w:rPr>
                <w:rFonts w:ascii="Verdana" w:eastAsia="Verdana" w:hAnsi="Verdana" w:cs="Verdana"/>
                <w:color w:val="000000" w:themeColor="text1"/>
                <w:sz w:val="20"/>
                <w:szCs w:val="20"/>
              </w:rPr>
              <w:t>full</w:t>
            </w:r>
            <w:r w:rsidRPr="00D57AD6">
              <w:rPr>
                <w:rFonts w:ascii="Verdana" w:eastAsia="Verdana" w:hAnsi="Verdana" w:cs="Verdana"/>
                <w:color w:val="000000" w:themeColor="text1"/>
                <w:sz w:val="20"/>
                <w:szCs w:val="20"/>
              </w:rPr>
              <w:t xml:space="preserve"> IEng. External accreditation/recognition by Professional, Statutory and Regulatory Bodies (PSRBs) </w:t>
            </w:r>
            <w:proofErr w:type="gramStart"/>
            <w:r w:rsidRPr="00D57AD6">
              <w:rPr>
                <w:rFonts w:ascii="Verdana" w:eastAsia="Verdana" w:hAnsi="Verdana" w:cs="Verdana"/>
                <w:color w:val="000000" w:themeColor="text1"/>
                <w:sz w:val="20"/>
                <w:szCs w:val="20"/>
              </w:rPr>
              <w:t>has to</w:t>
            </w:r>
            <w:proofErr w:type="gramEnd"/>
            <w:r w:rsidRPr="00D57AD6">
              <w:rPr>
                <w:rFonts w:ascii="Verdana" w:eastAsia="Verdana" w:hAnsi="Verdana" w:cs="Verdana"/>
                <w:color w:val="000000" w:themeColor="text1"/>
                <w:sz w:val="20"/>
                <w:szCs w:val="20"/>
              </w:rPr>
              <w:t xml:space="preserve"> be renewed periodically for existing courses. </w:t>
            </w:r>
            <w:proofErr w:type="gramStart"/>
            <w:r w:rsidRPr="00D57AD6">
              <w:rPr>
                <w:rFonts w:ascii="Verdana" w:eastAsia="Verdana" w:hAnsi="Verdana" w:cs="Verdana"/>
                <w:color w:val="000000" w:themeColor="text1"/>
                <w:sz w:val="20"/>
                <w:szCs w:val="20"/>
              </w:rPr>
              <w:t>The majority of</w:t>
            </w:r>
            <w:proofErr w:type="gramEnd"/>
            <w:r w:rsidRPr="00D57AD6">
              <w:rPr>
                <w:rFonts w:ascii="Verdana" w:eastAsia="Verdana" w:hAnsi="Verdana" w:cs="Verdana"/>
                <w:color w:val="000000" w:themeColor="text1"/>
                <w:sz w:val="20"/>
                <w:szCs w:val="20"/>
              </w:rPr>
              <w:t xml:space="preserve"> courses that are still ‘subject to re-accreditation’ are approved as expected however, this is not guaranteed and should the accreditation not be approved as planned, or be significantly amended or delayed, you will be informed by Gen2.</w:t>
            </w:r>
          </w:p>
          <w:p w14:paraId="7D909823" w14:textId="6319FB51" w:rsidR="00A70394" w:rsidRPr="004436C6" w:rsidRDefault="00A70394" w:rsidP="00A70394">
            <w:pPr>
              <w:spacing w:before="120" w:after="120"/>
              <w:rPr>
                <w:rFonts w:ascii="Verdana" w:eastAsia="Verdana" w:hAnsi="Verdana" w:cs="Verdana"/>
                <w:color w:val="000000" w:themeColor="text1"/>
                <w:sz w:val="20"/>
                <w:szCs w:val="20"/>
              </w:rPr>
            </w:pPr>
            <w:r w:rsidRPr="004436C6">
              <w:rPr>
                <w:rFonts w:ascii="Verdana" w:eastAsia="Verdana" w:hAnsi="Verdana" w:cs="Verdana"/>
                <w:color w:val="000000" w:themeColor="text1"/>
                <w:sz w:val="20"/>
                <w:szCs w:val="20"/>
              </w:rPr>
              <w:t xml:space="preserve">Gen2’s degrees have excellent career prospects, with all students / apprentices being currently employed whilst studying the </w:t>
            </w:r>
            <w:r>
              <w:rPr>
                <w:rFonts w:ascii="Verdana" w:eastAsia="Verdana" w:hAnsi="Verdana" w:cs="Verdana"/>
                <w:color w:val="000000" w:themeColor="text1"/>
                <w:sz w:val="20"/>
                <w:szCs w:val="20"/>
              </w:rPr>
              <w:t>BEng (Hons)</w:t>
            </w:r>
            <w:r w:rsidRPr="004436C6">
              <w:rPr>
                <w:rFonts w:ascii="Verdana" w:eastAsia="Verdana" w:hAnsi="Verdana" w:cs="Verdana"/>
                <w:color w:val="000000" w:themeColor="text1"/>
                <w:sz w:val="20"/>
                <w:szCs w:val="20"/>
              </w:rPr>
              <w:t xml:space="preserve"> Plant Engineering (</w:t>
            </w:r>
            <w:r>
              <w:rPr>
                <w:rFonts w:ascii="Verdana" w:eastAsia="Verdana" w:hAnsi="Verdana" w:cs="Verdana"/>
                <w:color w:val="000000" w:themeColor="text1"/>
                <w:sz w:val="20"/>
                <w:szCs w:val="20"/>
              </w:rPr>
              <w:t>Electrical Engineering</w:t>
            </w:r>
            <w:r w:rsidRPr="004436C6">
              <w:rPr>
                <w:rFonts w:ascii="Verdana" w:eastAsia="Verdana" w:hAnsi="Verdana" w:cs="Verdana"/>
                <w:color w:val="000000" w:themeColor="text1"/>
                <w:sz w:val="20"/>
                <w:szCs w:val="20"/>
              </w:rPr>
              <w:t>) on a part-time basis.</w:t>
            </w:r>
          </w:p>
          <w:p w14:paraId="68767448" w14:textId="648D4980" w:rsidR="006B34D2" w:rsidRDefault="00A70394" w:rsidP="00A70394">
            <w:pPr>
              <w:spacing w:before="120" w:after="120"/>
              <w:rPr>
                <w:rFonts w:ascii="Verdana" w:hAnsi="Verdana"/>
                <w:color w:val="C00000"/>
                <w:sz w:val="20"/>
                <w:szCs w:val="20"/>
              </w:rPr>
            </w:pPr>
            <w:r w:rsidRPr="004436C6">
              <w:rPr>
                <w:rFonts w:ascii="Verdana" w:eastAsia="Verdana" w:hAnsi="Verdana" w:cs="Verdana"/>
                <w:color w:val="000000" w:themeColor="text1"/>
                <w:sz w:val="20"/>
                <w:szCs w:val="20"/>
              </w:rPr>
              <w:t xml:space="preserve">Successful completion of this </w:t>
            </w:r>
            <w:r>
              <w:rPr>
                <w:rFonts w:ascii="Verdana" w:eastAsia="Verdana" w:hAnsi="Verdana" w:cs="Verdana"/>
                <w:color w:val="000000" w:themeColor="text1"/>
                <w:sz w:val="20"/>
                <w:szCs w:val="20"/>
              </w:rPr>
              <w:t>BEng (Hons)</w:t>
            </w:r>
            <w:r w:rsidRPr="004436C6">
              <w:rPr>
                <w:rFonts w:ascii="Verdana" w:eastAsia="Verdana" w:hAnsi="Verdana" w:cs="Verdana"/>
                <w:color w:val="000000" w:themeColor="text1"/>
                <w:sz w:val="20"/>
                <w:szCs w:val="20"/>
              </w:rPr>
              <w:t xml:space="preserve"> Plant Engineering pathway will prepare you to be involved in a variety of projects from concept and design through to implementation, testing and handover.</w:t>
            </w:r>
          </w:p>
        </w:tc>
      </w:tr>
    </w:tbl>
    <w:p w14:paraId="45FB0818" w14:textId="085BE42A" w:rsidR="006B34D2" w:rsidRDefault="006B34D2" w:rsidP="006B34D2">
      <w:pPr>
        <w:spacing w:before="120" w:after="120"/>
        <w:rPr>
          <w:rFonts w:ascii="Verdana" w:hAnsi="Verdana"/>
        </w:rPr>
      </w:pPr>
    </w:p>
    <w:p w14:paraId="484CE551" w14:textId="10F29A5A" w:rsidR="00A70394" w:rsidRDefault="00A70394" w:rsidP="006B34D2">
      <w:pPr>
        <w:spacing w:before="120" w:after="120"/>
        <w:rPr>
          <w:rFonts w:ascii="Verdana" w:hAnsi="Verdana"/>
        </w:rPr>
      </w:pPr>
    </w:p>
    <w:p w14:paraId="46182B63" w14:textId="77777777" w:rsidR="00CF1350" w:rsidRDefault="00CF1350" w:rsidP="006B34D2">
      <w:pPr>
        <w:spacing w:before="120" w:after="120"/>
        <w:rPr>
          <w:rFonts w:ascii="Verdana" w:hAnsi="Verdana"/>
        </w:rPr>
      </w:pPr>
    </w:p>
    <w:p w14:paraId="1D8410BB" w14:textId="2459062D" w:rsidR="00A70394" w:rsidRDefault="00A70394" w:rsidP="006B34D2">
      <w:pPr>
        <w:spacing w:before="120" w:after="120"/>
        <w:rPr>
          <w:rFonts w:ascii="Verdana" w:hAnsi="Verdana"/>
        </w:rPr>
      </w:pPr>
    </w:p>
    <w:p w14:paraId="064EA6DF" w14:textId="77777777" w:rsidR="00A70394" w:rsidRDefault="00A70394" w:rsidP="006B34D2">
      <w:pPr>
        <w:spacing w:before="120" w:after="120"/>
        <w:rPr>
          <w:rFonts w:ascii="Verdana" w:hAnsi="Verdana"/>
        </w:rPr>
      </w:pPr>
    </w:p>
    <w:p w14:paraId="62486C05" w14:textId="77777777" w:rsidR="006B34D2" w:rsidRPr="00877822" w:rsidRDefault="006B34D2" w:rsidP="006B34D2">
      <w:pPr>
        <w:spacing w:before="120" w:after="120"/>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10456"/>
      </w:tblGrid>
      <w:tr w:rsidR="00602836" w14:paraId="79240148" w14:textId="77777777" w:rsidTr="00086380">
        <w:tc>
          <w:tcPr>
            <w:tcW w:w="10456"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C4E767A" w14:textId="77777777" w:rsidR="00602836" w:rsidRDefault="00602836" w:rsidP="00086380">
            <w:pPr>
              <w:spacing w:before="120" w:after="120"/>
              <w:rPr>
                <w:rFonts w:ascii="Verdana" w:hAnsi="Verdana"/>
                <w:b/>
              </w:rPr>
            </w:pPr>
            <w:r>
              <w:rPr>
                <w:rFonts w:ascii="Verdana" w:hAnsi="Verdana"/>
                <w:b/>
              </w:rPr>
              <w:lastRenderedPageBreak/>
              <w:t>Learning, Teaching and Assessment Strategies employed to enable the Programme Outcomes to be Achieved and Demonstrated</w:t>
            </w:r>
          </w:p>
        </w:tc>
      </w:tr>
      <w:tr w:rsidR="00602836" w:rsidRPr="00877822" w14:paraId="3E5C05B3" w14:textId="77777777" w:rsidTr="00086380">
        <w:tc>
          <w:tcPr>
            <w:tcW w:w="104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214A0" w14:textId="77777777" w:rsidR="00602836" w:rsidRPr="00D64EF8" w:rsidRDefault="00602836" w:rsidP="00086380">
            <w:pPr>
              <w:spacing w:before="120" w:after="120"/>
              <w:rPr>
                <w:rFonts w:ascii="Verdana" w:hAnsi="Verdana"/>
                <w:b/>
                <w:color w:val="000000" w:themeColor="text1"/>
                <w:sz w:val="20"/>
                <w:szCs w:val="20"/>
              </w:rPr>
            </w:pPr>
            <w:r w:rsidRPr="00D64EF8">
              <w:rPr>
                <w:rFonts w:ascii="Verdana" w:hAnsi="Verdana"/>
                <w:b/>
                <w:color w:val="000000" w:themeColor="text1"/>
                <w:sz w:val="20"/>
                <w:szCs w:val="20"/>
              </w:rPr>
              <w:t>Knowledge and Understanding (Teaching and Learning Strategies)</w:t>
            </w:r>
          </w:p>
          <w:p w14:paraId="68EE267F" w14:textId="77777777" w:rsidR="00602836" w:rsidRPr="00D64EF8" w:rsidRDefault="00602836" w:rsidP="00086380">
            <w:pPr>
              <w:spacing w:before="120" w:after="120"/>
              <w:rPr>
                <w:rFonts w:ascii="Verdana" w:hAnsi="Verdana"/>
                <w:color w:val="000000" w:themeColor="text1"/>
                <w:sz w:val="20"/>
                <w:szCs w:val="20"/>
              </w:rPr>
            </w:pPr>
            <w:r w:rsidRPr="00D64EF8">
              <w:rPr>
                <w:rFonts w:ascii="Verdana" w:hAnsi="Verdana"/>
                <w:color w:val="000000" w:themeColor="text1"/>
                <w:sz w:val="20"/>
                <w:szCs w:val="20"/>
              </w:rPr>
              <w:t>A range of strategies and methods will be employed to deliver to these learning outcomes. These will include formal lectures, seminars and tutorial workshops, small group teaching exercises, group and individual project work and design exercises. Industrial speakers and industry expertise and application will form an important part of the programme to contextualise the academic content with industrial application.</w:t>
            </w:r>
          </w:p>
          <w:p w14:paraId="1347D764" w14:textId="77777777" w:rsidR="00602836" w:rsidRPr="00D64EF8" w:rsidRDefault="00602836" w:rsidP="00086380">
            <w:pPr>
              <w:spacing w:before="120" w:after="120"/>
              <w:rPr>
                <w:rFonts w:ascii="Verdana" w:hAnsi="Verdana"/>
                <w:color w:val="000000" w:themeColor="text1"/>
                <w:sz w:val="20"/>
                <w:szCs w:val="20"/>
              </w:rPr>
            </w:pPr>
            <w:r w:rsidRPr="00D64EF8">
              <w:rPr>
                <w:rFonts w:ascii="Verdana" w:hAnsi="Verdana"/>
                <w:color w:val="000000" w:themeColor="text1"/>
                <w:sz w:val="20"/>
                <w:szCs w:val="20"/>
              </w:rPr>
              <w:t>Approaches adopted on this course include:</w:t>
            </w:r>
          </w:p>
          <w:p w14:paraId="461ED777" w14:textId="77777777" w:rsidR="00602836" w:rsidRPr="00D64EF8" w:rsidRDefault="00602836" w:rsidP="00602836">
            <w:pPr>
              <w:pStyle w:val="ListParagraph"/>
              <w:numPr>
                <w:ilvl w:val="0"/>
                <w:numId w:val="35"/>
              </w:numPr>
              <w:spacing w:before="120" w:after="120"/>
              <w:rPr>
                <w:rFonts w:ascii="Verdana" w:hAnsi="Verdana"/>
                <w:color w:val="000000" w:themeColor="text1"/>
                <w:sz w:val="20"/>
                <w:szCs w:val="20"/>
              </w:rPr>
            </w:pPr>
            <w:r w:rsidRPr="00D64EF8">
              <w:rPr>
                <w:rFonts w:ascii="Verdana" w:hAnsi="Verdana"/>
                <w:color w:val="000000" w:themeColor="text1"/>
                <w:sz w:val="20"/>
                <w:szCs w:val="20"/>
              </w:rPr>
              <w:t xml:space="preserve">seminar activities including presentations by individuals or groups to provoke discussion  </w:t>
            </w:r>
          </w:p>
          <w:p w14:paraId="283CDCA7" w14:textId="77777777" w:rsidR="00602836" w:rsidRPr="00D64EF8" w:rsidRDefault="00602836" w:rsidP="00602836">
            <w:pPr>
              <w:pStyle w:val="ListParagraph"/>
              <w:numPr>
                <w:ilvl w:val="0"/>
                <w:numId w:val="35"/>
              </w:numPr>
              <w:spacing w:before="120" w:after="120"/>
              <w:rPr>
                <w:rFonts w:ascii="Verdana" w:hAnsi="Verdana"/>
                <w:color w:val="000000" w:themeColor="text1"/>
                <w:sz w:val="20"/>
                <w:szCs w:val="20"/>
              </w:rPr>
            </w:pPr>
            <w:r w:rsidRPr="00D64EF8">
              <w:rPr>
                <w:rFonts w:ascii="Verdana" w:hAnsi="Verdana"/>
                <w:color w:val="000000" w:themeColor="text1"/>
                <w:sz w:val="20"/>
                <w:szCs w:val="20"/>
              </w:rPr>
              <w:t>individual and small group tutorials</w:t>
            </w:r>
          </w:p>
          <w:p w14:paraId="41E9C623" w14:textId="77777777" w:rsidR="00602836" w:rsidRPr="00D64EF8" w:rsidRDefault="00602836" w:rsidP="00602836">
            <w:pPr>
              <w:pStyle w:val="ListParagraph"/>
              <w:numPr>
                <w:ilvl w:val="0"/>
                <w:numId w:val="35"/>
              </w:numPr>
              <w:spacing w:before="120" w:after="120"/>
              <w:rPr>
                <w:rFonts w:ascii="Verdana" w:hAnsi="Verdana"/>
                <w:color w:val="000000" w:themeColor="text1"/>
                <w:sz w:val="20"/>
                <w:szCs w:val="20"/>
              </w:rPr>
            </w:pPr>
            <w:r w:rsidRPr="00D64EF8">
              <w:rPr>
                <w:rFonts w:ascii="Verdana" w:hAnsi="Verdana"/>
                <w:color w:val="000000" w:themeColor="text1"/>
                <w:sz w:val="20"/>
                <w:szCs w:val="20"/>
              </w:rPr>
              <w:t>individual and group projects</w:t>
            </w:r>
          </w:p>
          <w:p w14:paraId="406313E4" w14:textId="77777777" w:rsidR="00602836" w:rsidRPr="00D64EF8" w:rsidRDefault="00602836" w:rsidP="00602836">
            <w:pPr>
              <w:pStyle w:val="ListParagraph"/>
              <w:numPr>
                <w:ilvl w:val="0"/>
                <w:numId w:val="35"/>
              </w:numPr>
              <w:spacing w:before="120" w:after="120"/>
              <w:rPr>
                <w:rFonts w:ascii="Verdana" w:hAnsi="Verdana"/>
                <w:color w:val="000000" w:themeColor="text1"/>
                <w:sz w:val="20"/>
                <w:szCs w:val="20"/>
              </w:rPr>
            </w:pPr>
            <w:r w:rsidRPr="00D64EF8">
              <w:rPr>
                <w:rFonts w:ascii="Verdana" w:hAnsi="Verdana"/>
                <w:color w:val="000000" w:themeColor="text1"/>
                <w:sz w:val="20"/>
                <w:szCs w:val="20"/>
              </w:rPr>
              <w:t>research activities for coursework and assessments</w:t>
            </w:r>
          </w:p>
          <w:p w14:paraId="33FEF03D" w14:textId="77777777" w:rsidR="00602836" w:rsidRPr="00D64EF8" w:rsidRDefault="00602836" w:rsidP="00602836">
            <w:pPr>
              <w:pStyle w:val="ListParagraph"/>
              <w:numPr>
                <w:ilvl w:val="0"/>
                <w:numId w:val="35"/>
              </w:numPr>
              <w:spacing w:before="120" w:after="120"/>
              <w:rPr>
                <w:rFonts w:ascii="Verdana" w:hAnsi="Verdana"/>
                <w:color w:val="000000" w:themeColor="text1"/>
                <w:sz w:val="20"/>
                <w:szCs w:val="20"/>
              </w:rPr>
            </w:pPr>
            <w:r w:rsidRPr="00D64EF8">
              <w:rPr>
                <w:rFonts w:ascii="Verdana" w:hAnsi="Verdana"/>
                <w:color w:val="000000" w:themeColor="text1"/>
                <w:sz w:val="20"/>
                <w:szCs w:val="20"/>
              </w:rPr>
              <w:t>report writing</w:t>
            </w:r>
          </w:p>
          <w:p w14:paraId="565328E7" w14:textId="77777777" w:rsidR="00602836" w:rsidRPr="00D64EF8" w:rsidRDefault="00602836" w:rsidP="00602836">
            <w:pPr>
              <w:pStyle w:val="ListParagraph"/>
              <w:numPr>
                <w:ilvl w:val="0"/>
                <w:numId w:val="35"/>
              </w:numPr>
              <w:spacing w:before="120" w:after="120"/>
              <w:rPr>
                <w:rFonts w:ascii="Verdana" w:hAnsi="Verdana"/>
                <w:color w:val="000000" w:themeColor="text1"/>
                <w:sz w:val="20"/>
                <w:szCs w:val="20"/>
              </w:rPr>
            </w:pPr>
            <w:r w:rsidRPr="00D64EF8">
              <w:rPr>
                <w:rFonts w:ascii="Verdana" w:hAnsi="Verdana"/>
                <w:color w:val="000000" w:themeColor="text1"/>
                <w:sz w:val="20"/>
                <w:szCs w:val="20"/>
              </w:rPr>
              <w:t>reflective writing</w:t>
            </w:r>
          </w:p>
          <w:p w14:paraId="4F551077" w14:textId="77777777" w:rsidR="00602836" w:rsidRPr="00D64EF8" w:rsidRDefault="00602836" w:rsidP="00602836">
            <w:pPr>
              <w:pStyle w:val="ListParagraph"/>
              <w:numPr>
                <w:ilvl w:val="0"/>
                <w:numId w:val="35"/>
              </w:numPr>
              <w:spacing w:before="120" w:after="120"/>
              <w:rPr>
                <w:rFonts w:ascii="Verdana" w:hAnsi="Verdana"/>
                <w:color w:val="000000" w:themeColor="text1"/>
                <w:sz w:val="20"/>
                <w:szCs w:val="20"/>
              </w:rPr>
            </w:pPr>
            <w:r w:rsidRPr="00D64EF8">
              <w:rPr>
                <w:rFonts w:ascii="Verdana" w:hAnsi="Verdana"/>
                <w:color w:val="000000" w:themeColor="text1"/>
                <w:sz w:val="20"/>
                <w:szCs w:val="20"/>
              </w:rPr>
              <w:t>problem solving activities incorporating one or more of the above</w:t>
            </w:r>
          </w:p>
          <w:p w14:paraId="0D658A50" w14:textId="77777777" w:rsidR="00602836" w:rsidRPr="00D64EF8" w:rsidRDefault="00602836" w:rsidP="00602836">
            <w:pPr>
              <w:pStyle w:val="ListParagraph"/>
              <w:numPr>
                <w:ilvl w:val="0"/>
                <w:numId w:val="35"/>
              </w:numPr>
              <w:spacing w:before="120" w:after="120"/>
              <w:rPr>
                <w:rFonts w:ascii="Verdana" w:hAnsi="Verdana"/>
                <w:color w:val="000000" w:themeColor="text1"/>
                <w:sz w:val="20"/>
                <w:szCs w:val="20"/>
              </w:rPr>
            </w:pPr>
            <w:r w:rsidRPr="00D64EF8">
              <w:rPr>
                <w:rFonts w:ascii="Verdana" w:hAnsi="Verdana"/>
                <w:color w:val="000000" w:themeColor="text1"/>
                <w:sz w:val="20"/>
                <w:szCs w:val="20"/>
              </w:rPr>
              <w:t>formal lectures, workshop activities, case study work, directed study and reading, presentations</w:t>
            </w:r>
          </w:p>
          <w:p w14:paraId="0B77D3D1" w14:textId="77777777" w:rsidR="00602836" w:rsidRPr="00D64EF8" w:rsidRDefault="00602836" w:rsidP="00086380">
            <w:pPr>
              <w:spacing w:before="120" w:after="120"/>
              <w:rPr>
                <w:rFonts w:ascii="Verdana" w:hAnsi="Verdana"/>
                <w:color w:val="000000" w:themeColor="text1"/>
                <w:sz w:val="20"/>
                <w:szCs w:val="20"/>
              </w:rPr>
            </w:pPr>
            <w:r w:rsidRPr="00D64EF8">
              <w:rPr>
                <w:rFonts w:ascii="Verdana" w:hAnsi="Verdana"/>
                <w:color w:val="000000" w:themeColor="text1"/>
                <w:sz w:val="20"/>
                <w:szCs w:val="20"/>
              </w:rPr>
              <w:t>In addition to the above the student has the opportunity through the Personal Tutor system to seek further help and advice.</w:t>
            </w:r>
          </w:p>
          <w:p w14:paraId="0F05A79C" w14:textId="77777777" w:rsidR="00602836" w:rsidRPr="00D64EF8" w:rsidRDefault="00602836" w:rsidP="00086380">
            <w:pPr>
              <w:spacing w:before="120" w:after="120"/>
              <w:rPr>
                <w:rFonts w:ascii="Verdana" w:hAnsi="Verdana"/>
                <w:b/>
                <w:color w:val="000000" w:themeColor="text1"/>
                <w:sz w:val="20"/>
                <w:szCs w:val="20"/>
              </w:rPr>
            </w:pPr>
            <w:r w:rsidRPr="00D64EF8">
              <w:rPr>
                <w:rFonts w:ascii="Verdana" w:hAnsi="Verdana"/>
                <w:b/>
                <w:color w:val="000000" w:themeColor="text1"/>
                <w:sz w:val="20"/>
                <w:szCs w:val="20"/>
              </w:rPr>
              <w:t>Knowledge and Understanding (Assessment Methods)</w:t>
            </w:r>
          </w:p>
          <w:p w14:paraId="66FBC55D" w14:textId="77777777" w:rsidR="00602836" w:rsidRPr="00D64EF8" w:rsidRDefault="00602836" w:rsidP="00086380">
            <w:pPr>
              <w:spacing w:before="120" w:after="120"/>
              <w:rPr>
                <w:rFonts w:ascii="Verdana" w:hAnsi="Verdana"/>
                <w:color w:val="000000" w:themeColor="text1"/>
                <w:sz w:val="20"/>
                <w:szCs w:val="20"/>
              </w:rPr>
            </w:pPr>
            <w:r w:rsidRPr="00D64EF8">
              <w:rPr>
                <w:rFonts w:ascii="Verdana" w:hAnsi="Verdana"/>
                <w:color w:val="000000" w:themeColor="text1"/>
                <w:sz w:val="20"/>
                <w:szCs w:val="20"/>
              </w:rPr>
              <w:t xml:space="preserve">Formative and summative methods of assessment will be used across the programme. </w:t>
            </w:r>
          </w:p>
          <w:p w14:paraId="63CF7BBE" w14:textId="77777777" w:rsidR="00602836" w:rsidRPr="00D64EF8" w:rsidRDefault="00602836" w:rsidP="00086380">
            <w:pPr>
              <w:spacing w:before="120" w:after="120"/>
              <w:rPr>
                <w:rFonts w:ascii="Verdana" w:hAnsi="Verdana"/>
                <w:color w:val="000000" w:themeColor="text1"/>
                <w:sz w:val="20"/>
                <w:szCs w:val="20"/>
              </w:rPr>
            </w:pPr>
            <w:r w:rsidRPr="00D64EF8">
              <w:rPr>
                <w:rFonts w:ascii="Verdana" w:hAnsi="Verdana"/>
                <w:color w:val="000000" w:themeColor="text1"/>
                <w:sz w:val="20"/>
                <w:szCs w:val="20"/>
              </w:rPr>
              <w:t>These may include:</w:t>
            </w:r>
          </w:p>
          <w:p w14:paraId="29CB04A3" w14:textId="77777777" w:rsidR="00602836" w:rsidRPr="00D64EF8" w:rsidRDefault="00602836" w:rsidP="00602836">
            <w:pPr>
              <w:pStyle w:val="ListParagraph"/>
              <w:numPr>
                <w:ilvl w:val="0"/>
                <w:numId w:val="36"/>
              </w:numPr>
              <w:spacing w:before="120" w:after="120"/>
              <w:rPr>
                <w:rFonts w:ascii="Verdana" w:hAnsi="Verdana"/>
                <w:color w:val="000000" w:themeColor="text1"/>
                <w:sz w:val="20"/>
                <w:szCs w:val="20"/>
              </w:rPr>
            </w:pPr>
            <w:r w:rsidRPr="00D64EF8">
              <w:rPr>
                <w:rFonts w:ascii="Verdana" w:hAnsi="Verdana"/>
                <w:color w:val="000000" w:themeColor="text1"/>
                <w:sz w:val="20"/>
                <w:szCs w:val="20"/>
              </w:rPr>
              <w:t>Course work reports and project documentation</w:t>
            </w:r>
          </w:p>
          <w:p w14:paraId="6C7DA82B" w14:textId="77777777" w:rsidR="00602836" w:rsidRPr="00D64EF8" w:rsidRDefault="00602836" w:rsidP="00602836">
            <w:pPr>
              <w:pStyle w:val="ListParagraph"/>
              <w:numPr>
                <w:ilvl w:val="0"/>
                <w:numId w:val="36"/>
              </w:numPr>
              <w:spacing w:before="120" w:after="120"/>
              <w:rPr>
                <w:rFonts w:ascii="Verdana" w:hAnsi="Verdana"/>
                <w:color w:val="000000" w:themeColor="text1"/>
                <w:sz w:val="20"/>
                <w:szCs w:val="20"/>
              </w:rPr>
            </w:pPr>
            <w:r w:rsidRPr="00D64EF8">
              <w:rPr>
                <w:rFonts w:ascii="Verdana" w:hAnsi="Verdana"/>
                <w:color w:val="000000" w:themeColor="text1"/>
                <w:sz w:val="20"/>
                <w:szCs w:val="20"/>
              </w:rPr>
              <w:t xml:space="preserve">Practical </w:t>
            </w:r>
            <w:proofErr w:type="gramStart"/>
            <w:r w:rsidRPr="00D64EF8">
              <w:rPr>
                <w:rFonts w:ascii="Verdana" w:hAnsi="Verdana"/>
                <w:color w:val="000000" w:themeColor="text1"/>
                <w:sz w:val="20"/>
                <w:szCs w:val="20"/>
              </w:rPr>
              <w:t>work based</w:t>
            </w:r>
            <w:proofErr w:type="gramEnd"/>
            <w:r w:rsidRPr="00D64EF8">
              <w:rPr>
                <w:rFonts w:ascii="Verdana" w:hAnsi="Verdana"/>
                <w:color w:val="000000" w:themeColor="text1"/>
                <w:sz w:val="20"/>
                <w:szCs w:val="20"/>
              </w:rPr>
              <w:t xml:space="preserve"> exercises, including case studies and computer aided design </w:t>
            </w:r>
            <w:proofErr w:type="gramStart"/>
            <w:r w:rsidRPr="00D64EF8">
              <w:rPr>
                <w:rFonts w:ascii="Verdana" w:hAnsi="Verdana"/>
                <w:color w:val="000000" w:themeColor="text1"/>
                <w:sz w:val="20"/>
                <w:szCs w:val="20"/>
              </w:rPr>
              <w:t>problems  to</w:t>
            </w:r>
            <w:proofErr w:type="gramEnd"/>
            <w:r w:rsidRPr="00D64EF8">
              <w:rPr>
                <w:rFonts w:ascii="Verdana" w:hAnsi="Verdana"/>
                <w:color w:val="000000" w:themeColor="text1"/>
                <w:sz w:val="20"/>
                <w:szCs w:val="20"/>
              </w:rPr>
              <w:t xml:space="preserve"> assess specific skills</w:t>
            </w:r>
          </w:p>
          <w:p w14:paraId="2BA97A59" w14:textId="77777777" w:rsidR="00602836" w:rsidRPr="00D64EF8" w:rsidRDefault="00602836" w:rsidP="00602836">
            <w:pPr>
              <w:pStyle w:val="ListParagraph"/>
              <w:numPr>
                <w:ilvl w:val="0"/>
                <w:numId w:val="36"/>
              </w:numPr>
              <w:spacing w:before="120" w:after="120"/>
              <w:rPr>
                <w:rFonts w:ascii="Verdana" w:hAnsi="Verdana"/>
                <w:color w:val="000000" w:themeColor="text1"/>
                <w:sz w:val="20"/>
                <w:szCs w:val="20"/>
              </w:rPr>
            </w:pPr>
            <w:r w:rsidRPr="00D64EF8">
              <w:rPr>
                <w:rFonts w:ascii="Verdana" w:hAnsi="Verdana"/>
                <w:color w:val="000000" w:themeColor="text1"/>
                <w:sz w:val="20"/>
                <w:szCs w:val="20"/>
              </w:rPr>
              <w:t>Oral Presentations and peer assessment (including seminars)</w:t>
            </w:r>
          </w:p>
          <w:p w14:paraId="1FC78492" w14:textId="77777777" w:rsidR="00602836" w:rsidRPr="00D64EF8" w:rsidRDefault="00602836" w:rsidP="00602836">
            <w:pPr>
              <w:pStyle w:val="ListParagraph"/>
              <w:numPr>
                <w:ilvl w:val="0"/>
                <w:numId w:val="36"/>
              </w:numPr>
              <w:spacing w:before="120" w:after="120"/>
              <w:rPr>
                <w:rFonts w:ascii="Verdana" w:hAnsi="Verdana"/>
                <w:color w:val="000000" w:themeColor="text1"/>
                <w:sz w:val="20"/>
                <w:szCs w:val="20"/>
              </w:rPr>
            </w:pPr>
            <w:r w:rsidRPr="00D64EF8">
              <w:rPr>
                <w:rFonts w:ascii="Verdana" w:hAnsi="Verdana"/>
                <w:color w:val="000000" w:themeColor="text1"/>
                <w:sz w:val="20"/>
                <w:szCs w:val="20"/>
              </w:rPr>
              <w:t xml:space="preserve">Reflective practice through the development of a professional portfolio </w:t>
            </w:r>
          </w:p>
          <w:p w14:paraId="44359F85" w14:textId="77777777" w:rsidR="00602836" w:rsidRPr="00D64EF8" w:rsidRDefault="00602836" w:rsidP="00602836">
            <w:pPr>
              <w:pStyle w:val="ListParagraph"/>
              <w:numPr>
                <w:ilvl w:val="0"/>
                <w:numId w:val="36"/>
              </w:numPr>
              <w:spacing w:before="120" w:after="120"/>
              <w:rPr>
                <w:rFonts w:ascii="Verdana" w:hAnsi="Verdana"/>
                <w:color w:val="000000" w:themeColor="text1"/>
                <w:sz w:val="20"/>
                <w:szCs w:val="20"/>
              </w:rPr>
            </w:pPr>
            <w:r w:rsidRPr="00D64EF8">
              <w:rPr>
                <w:rFonts w:ascii="Verdana" w:hAnsi="Verdana"/>
                <w:color w:val="000000" w:themeColor="text1"/>
                <w:sz w:val="20"/>
                <w:szCs w:val="20"/>
              </w:rPr>
              <w:t>Reports and documentation</w:t>
            </w:r>
          </w:p>
          <w:p w14:paraId="583579EC" w14:textId="77777777" w:rsidR="00602836" w:rsidRPr="00D64EF8" w:rsidRDefault="00602836" w:rsidP="00602836">
            <w:pPr>
              <w:pStyle w:val="ListParagraph"/>
              <w:numPr>
                <w:ilvl w:val="0"/>
                <w:numId w:val="36"/>
              </w:numPr>
              <w:spacing w:before="120" w:after="120"/>
              <w:rPr>
                <w:rFonts w:ascii="Verdana" w:hAnsi="Verdana"/>
                <w:color w:val="000000" w:themeColor="text1"/>
                <w:sz w:val="20"/>
                <w:szCs w:val="20"/>
              </w:rPr>
            </w:pPr>
            <w:r w:rsidRPr="00D64EF8">
              <w:rPr>
                <w:rFonts w:ascii="Verdana" w:hAnsi="Verdana"/>
                <w:color w:val="000000" w:themeColor="text1"/>
                <w:sz w:val="20"/>
                <w:szCs w:val="20"/>
              </w:rPr>
              <w:t>Industrial projects where practical work is evaluated both by the student and supervisor</w:t>
            </w:r>
          </w:p>
          <w:p w14:paraId="16932CF3" w14:textId="77777777" w:rsidR="00602836" w:rsidRDefault="00602836" w:rsidP="00602836">
            <w:pPr>
              <w:pStyle w:val="ListParagraph"/>
              <w:numPr>
                <w:ilvl w:val="0"/>
                <w:numId w:val="36"/>
              </w:numPr>
              <w:spacing w:before="120" w:after="120"/>
              <w:rPr>
                <w:rFonts w:ascii="Verdana" w:hAnsi="Verdana"/>
                <w:color w:val="000000" w:themeColor="text1"/>
                <w:sz w:val="20"/>
                <w:szCs w:val="20"/>
              </w:rPr>
            </w:pPr>
            <w:r w:rsidRPr="00D64EF8">
              <w:rPr>
                <w:rFonts w:ascii="Verdana" w:hAnsi="Verdana"/>
                <w:color w:val="000000" w:themeColor="text1"/>
                <w:sz w:val="20"/>
                <w:szCs w:val="20"/>
              </w:rPr>
              <w:t>Formal examinations (which may include seen and unseen, open and closed book)</w:t>
            </w:r>
          </w:p>
          <w:p w14:paraId="2730346E" w14:textId="77777777" w:rsidR="00602836" w:rsidRDefault="00602836" w:rsidP="00086380">
            <w:pPr>
              <w:spacing w:before="120" w:after="120"/>
              <w:rPr>
                <w:rFonts w:ascii="Verdana" w:hAnsi="Verdana"/>
                <w:b/>
                <w:color w:val="000000" w:themeColor="text1"/>
                <w:sz w:val="20"/>
                <w:szCs w:val="20"/>
              </w:rPr>
            </w:pPr>
          </w:p>
          <w:p w14:paraId="7F5824BE" w14:textId="77777777" w:rsidR="00602836" w:rsidRPr="00D64EF8" w:rsidRDefault="00602836" w:rsidP="00086380">
            <w:pPr>
              <w:spacing w:before="120" w:after="120"/>
              <w:rPr>
                <w:rFonts w:ascii="Verdana" w:hAnsi="Verdana"/>
                <w:b/>
                <w:color w:val="000000" w:themeColor="text1"/>
                <w:sz w:val="20"/>
                <w:szCs w:val="20"/>
              </w:rPr>
            </w:pPr>
            <w:r w:rsidRPr="00D64EF8">
              <w:rPr>
                <w:rFonts w:ascii="Verdana" w:hAnsi="Verdana"/>
                <w:b/>
                <w:color w:val="000000" w:themeColor="text1"/>
                <w:sz w:val="20"/>
                <w:szCs w:val="20"/>
              </w:rPr>
              <w:t>Subject Specific (Teaching and Learning Strategies)</w:t>
            </w:r>
          </w:p>
          <w:p w14:paraId="7386837B" w14:textId="77777777" w:rsidR="00602836" w:rsidRPr="00D64EF8" w:rsidRDefault="00602836" w:rsidP="00086380">
            <w:pPr>
              <w:spacing w:before="120" w:after="120"/>
              <w:rPr>
                <w:rFonts w:ascii="Verdana" w:hAnsi="Verdana"/>
                <w:color w:val="000000" w:themeColor="text1"/>
                <w:sz w:val="20"/>
                <w:szCs w:val="20"/>
              </w:rPr>
            </w:pPr>
            <w:r w:rsidRPr="00D64EF8">
              <w:rPr>
                <w:rFonts w:ascii="Verdana" w:hAnsi="Verdana"/>
                <w:color w:val="000000" w:themeColor="text1"/>
                <w:sz w:val="20"/>
                <w:szCs w:val="20"/>
              </w:rPr>
              <w:t>Lectures, seminars, design projects and discussion of project work; interaction with industrial speakers and review of case study materials and industrial practice.</w:t>
            </w:r>
          </w:p>
          <w:p w14:paraId="0A6F0CA2" w14:textId="77777777" w:rsidR="00602836" w:rsidRPr="00D64EF8" w:rsidRDefault="00602836" w:rsidP="00086380">
            <w:pPr>
              <w:spacing w:before="120" w:after="120"/>
              <w:rPr>
                <w:rFonts w:ascii="Verdana" w:hAnsi="Verdana"/>
                <w:color w:val="000000" w:themeColor="text1"/>
                <w:sz w:val="20"/>
                <w:szCs w:val="20"/>
              </w:rPr>
            </w:pPr>
            <w:r w:rsidRPr="00D64EF8">
              <w:rPr>
                <w:rFonts w:ascii="Verdana" w:hAnsi="Verdana"/>
                <w:color w:val="000000" w:themeColor="text1"/>
                <w:sz w:val="20"/>
                <w:szCs w:val="20"/>
              </w:rPr>
              <w:t>Students will develop practical skills in both an academic and vocational setting. Practical sessions will be used to learn new skills and applications.</w:t>
            </w:r>
          </w:p>
          <w:p w14:paraId="61445B92" w14:textId="77777777" w:rsidR="00602836" w:rsidRPr="00D64EF8" w:rsidRDefault="00602836" w:rsidP="00086380">
            <w:pPr>
              <w:spacing w:before="120" w:after="120"/>
              <w:rPr>
                <w:rFonts w:ascii="Verdana" w:hAnsi="Verdana"/>
                <w:color w:val="000000" w:themeColor="text1"/>
                <w:sz w:val="20"/>
                <w:szCs w:val="20"/>
              </w:rPr>
            </w:pPr>
            <w:r w:rsidRPr="00D64EF8">
              <w:rPr>
                <w:rFonts w:ascii="Verdana" w:hAnsi="Verdana"/>
                <w:color w:val="000000" w:themeColor="text1"/>
                <w:sz w:val="20"/>
                <w:szCs w:val="20"/>
              </w:rPr>
              <w:t xml:space="preserve">External visits from industrial speakers will be arranged to reinforce the skills developed in practical sessions. Seminars and tutorials will focus on case study work, and project work will be undertaken within a </w:t>
            </w:r>
            <w:proofErr w:type="gramStart"/>
            <w:r w:rsidRPr="00D64EF8">
              <w:rPr>
                <w:rFonts w:ascii="Verdana" w:hAnsi="Verdana"/>
                <w:color w:val="000000" w:themeColor="text1"/>
                <w:sz w:val="20"/>
                <w:szCs w:val="20"/>
              </w:rPr>
              <w:t>work based</w:t>
            </w:r>
            <w:proofErr w:type="gramEnd"/>
            <w:r w:rsidRPr="00D64EF8">
              <w:rPr>
                <w:rFonts w:ascii="Verdana" w:hAnsi="Verdana"/>
                <w:color w:val="000000" w:themeColor="text1"/>
                <w:sz w:val="20"/>
                <w:szCs w:val="20"/>
              </w:rPr>
              <w:t xml:space="preserve"> context.</w:t>
            </w:r>
          </w:p>
          <w:p w14:paraId="1679DD23" w14:textId="77777777" w:rsidR="00602836" w:rsidRPr="00D64EF8" w:rsidRDefault="00602836" w:rsidP="00086380">
            <w:pPr>
              <w:spacing w:before="120" w:after="120"/>
              <w:rPr>
                <w:rFonts w:ascii="Verdana" w:hAnsi="Verdana"/>
                <w:color w:val="000000" w:themeColor="text1"/>
                <w:sz w:val="20"/>
                <w:szCs w:val="20"/>
              </w:rPr>
            </w:pPr>
            <w:r w:rsidRPr="00D64EF8">
              <w:rPr>
                <w:rFonts w:ascii="Verdana" w:hAnsi="Verdana"/>
                <w:color w:val="000000" w:themeColor="text1"/>
                <w:sz w:val="20"/>
                <w:szCs w:val="20"/>
              </w:rPr>
              <w:t>Participants will use a personal learning plan, in conjunction with learning agreements, as a reflective learning tool throughout the programme for the creation of a personal portfolio which may be used to support application to professional bodies</w:t>
            </w:r>
          </w:p>
          <w:p w14:paraId="5C254D2C" w14:textId="77777777" w:rsidR="00602836" w:rsidRPr="00591551" w:rsidRDefault="00602836" w:rsidP="00086380">
            <w:pPr>
              <w:spacing w:before="120" w:after="120"/>
              <w:rPr>
                <w:rFonts w:ascii="Verdana" w:eastAsia="Verdana" w:hAnsi="Verdana" w:cstheme="minorHAnsi"/>
                <w:b/>
                <w:color w:val="000000" w:themeColor="text1"/>
                <w:sz w:val="20"/>
                <w:szCs w:val="20"/>
              </w:rPr>
            </w:pPr>
            <w:r w:rsidRPr="00591551">
              <w:rPr>
                <w:rFonts w:ascii="Verdana" w:eastAsia="Verdana" w:hAnsi="Verdana" w:cstheme="minorHAnsi"/>
                <w:b/>
                <w:color w:val="000000" w:themeColor="text1"/>
                <w:sz w:val="20"/>
                <w:szCs w:val="20"/>
              </w:rPr>
              <w:lastRenderedPageBreak/>
              <w:t>Subject Specific (Assessment Methods)</w:t>
            </w:r>
          </w:p>
          <w:p w14:paraId="1E0E7970" w14:textId="77777777" w:rsidR="00602836" w:rsidRPr="00D64EF8" w:rsidRDefault="00602836" w:rsidP="00086380">
            <w:pPr>
              <w:spacing w:before="120" w:after="120"/>
              <w:rPr>
                <w:rFonts w:ascii="Verdana" w:hAnsi="Verdana"/>
                <w:color w:val="000000" w:themeColor="text1"/>
                <w:sz w:val="20"/>
                <w:szCs w:val="20"/>
              </w:rPr>
            </w:pPr>
            <w:r w:rsidRPr="00D64EF8">
              <w:rPr>
                <w:rFonts w:ascii="Verdana" w:hAnsi="Verdana"/>
                <w:color w:val="000000" w:themeColor="text1"/>
                <w:sz w:val="20"/>
                <w:szCs w:val="20"/>
              </w:rPr>
              <w:t xml:space="preserve">Assignment and design reports, formal examinations and time constrained tests, practical &amp; laboratory work. </w:t>
            </w:r>
          </w:p>
          <w:p w14:paraId="2C55791B" w14:textId="77777777" w:rsidR="00602836" w:rsidRPr="00D64EF8" w:rsidRDefault="00602836" w:rsidP="00086380">
            <w:pPr>
              <w:spacing w:before="120" w:after="120"/>
              <w:rPr>
                <w:rFonts w:ascii="Verdana" w:hAnsi="Verdana"/>
                <w:color w:val="000000" w:themeColor="text1"/>
                <w:sz w:val="20"/>
                <w:szCs w:val="20"/>
              </w:rPr>
            </w:pPr>
            <w:r w:rsidRPr="00D64EF8">
              <w:rPr>
                <w:rFonts w:ascii="Verdana" w:hAnsi="Verdana"/>
                <w:color w:val="000000" w:themeColor="text1"/>
                <w:sz w:val="20"/>
                <w:szCs w:val="20"/>
              </w:rPr>
              <w:t>Plant engineering practical abilities will be assessed through assessment and the industrial project with students demonstrating through appropriate evidence and documentation that they have undertaken the work in a reflective and professional manner.</w:t>
            </w:r>
          </w:p>
          <w:p w14:paraId="6613DC38" w14:textId="77777777" w:rsidR="00602836" w:rsidRPr="00D64EF8" w:rsidRDefault="00602836" w:rsidP="00086380">
            <w:pPr>
              <w:spacing w:before="120" w:after="120"/>
              <w:rPr>
                <w:rFonts w:ascii="Verdana" w:hAnsi="Verdana"/>
                <w:color w:val="000000" w:themeColor="text1"/>
                <w:sz w:val="20"/>
                <w:szCs w:val="20"/>
              </w:rPr>
            </w:pPr>
            <w:r w:rsidRPr="00D64EF8">
              <w:rPr>
                <w:rFonts w:ascii="Verdana" w:hAnsi="Verdana"/>
                <w:color w:val="000000" w:themeColor="text1"/>
                <w:sz w:val="20"/>
                <w:szCs w:val="20"/>
              </w:rPr>
              <w:t xml:space="preserve">Formative assessment will </w:t>
            </w:r>
            <w:proofErr w:type="gramStart"/>
            <w:r w:rsidRPr="00D64EF8">
              <w:rPr>
                <w:rFonts w:ascii="Verdana" w:hAnsi="Verdana"/>
                <w:color w:val="000000" w:themeColor="text1"/>
                <w:sz w:val="20"/>
                <w:szCs w:val="20"/>
              </w:rPr>
              <w:t>include;</w:t>
            </w:r>
            <w:proofErr w:type="gramEnd"/>
            <w:r w:rsidRPr="00D64EF8">
              <w:rPr>
                <w:rFonts w:ascii="Verdana" w:hAnsi="Verdana"/>
                <w:color w:val="000000" w:themeColor="text1"/>
                <w:sz w:val="20"/>
                <w:szCs w:val="20"/>
              </w:rPr>
              <w:t xml:space="preserve"> presentation to different audiences, application of IT skills – presentations / data manipulation / report writing, personal Portfolios</w:t>
            </w:r>
          </w:p>
          <w:p w14:paraId="22F44143" w14:textId="77777777" w:rsidR="00602836" w:rsidRPr="00591551" w:rsidRDefault="00602836" w:rsidP="00086380">
            <w:pPr>
              <w:spacing w:before="120" w:after="120"/>
              <w:rPr>
                <w:rFonts w:ascii="Verdana" w:eastAsia="Verdana" w:hAnsi="Verdana" w:cstheme="minorHAnsi"/>
                <w:b/>
                <w:color w:val="000000" w:themeColor="text1"/>
                <w:sz w:val="20"/>
                <w:szCs w:val="20"/>
              </w:rPr>
            </w:pPr>
            <w:r w:rsidRPr="00591551">
              <w:rPr>
                <w:rFonts w:ascii="Verdana" w:eastAsia="Verdana" w:hAnsi="Verdana" w:cstheme="minorHAnsi"/>
                <w:b/>
                <w:color w:val="000000" w:themeColor="text1"/>
                <w:sz w:val="20"/>
                <w:szCs w:val="20"/>
              </w:rPr>
              <w:t>Transferable Skills (Teaching and Learning Strategies)</w:t>
            </w:r>
          </w:p>
          <w:p w14:paraId="0F7876EB" w14:textId="77777777" w:rsidR="00602836" w:rsidRPr="00D64EF8" w:rsidRDefault="00602836" w:rsidP="00086380">
            <w:pPr>
              <w:spacing w:before="120" w:after="120"/>
              <w:rPr>
                <w:rFonts w:ascii="Verdana" w:hAnsi="Verdana"/>
                <w:color w:val="000000" w:themeColor="text1"/>
                <w:sz w:val="20"/>
                <w:szCs w:val="20"/>
              </w:rPr>
            </w:pPr>
            <w:r w:rsidRPr="00D64EF8">
              <w:rPr>
                <w:rFonts w:ascii="Verdana" w:hAnsi="Verdana"/>
                <w:color w:val="000000" w:themeColor="text1"/>
                <w:sz w:val="20"/>
                <w:szCs w:val="20"/>
              </w:rPr>
              <w:t>Lectures, seminars, design projects and discussion of project work; interaction with industrial speakers and review of case study materials and industrial practice.</w:t>
            </w:r>
          </w:p>
          <w:p w14:paraId="1B76C51A" w14:textId="77777777" w:rsidR="00602836" w:rsidRPr="00D64EF8" w:rsidRDefault="00602836" w:rsidP="00086380">
            <w:pPr>
              <w:spacing w:before="120" w:after="120"/>
              <w:rPr>
                <w:rFonts w:ascii="Verdana" w:hAnsi="Verdana"/>
                <w:b/>
                <w:color w:val="000000" w:themeColor="text1"/>
                <w:sz w:val="20"/>
                <w:szCs w:val="20"/>
              </w:rPr>
            </w:pPr>
            <w:r w:rsidRPr="00D64EF8">
              <w:rPr>
                <w:rFonts w:ascii="Verdana" w:hAnsi="Verdana"/>
                <w:b/>
                <w:color w:val="000000" w:themeColor="text1"/>
                <w:sz w:val="20"/>
                <w:szCs w:val="20"/>
              </w:rPr>
              <w:t>Transferable Skills (Assessment Methods)</w:t>
            </w:r>
          </w:p>
          <w:p w14:paraId="367444F9" w14:textId="77777777" w:rsidR="00602836" w:rsidRPr="00D64EF8" w:rsidRDefault="00602836" w:rsidP="00086380">
            <w:pPr>
              <w:spacing w:before="120" w:after="120"/>
              <w:rPr>
                <w:rFonts w:ascii="Verdana" w:hAnsi="Verdana"/>
                <w:color w:val="000000" w:themeColor="text1"/>
                <w:sz w:val="20"/>
                <w:szCs w:val="20"/>
              </w:rPr>
            </w:pPr>
            <w:r w:rsidRPr="00D64EF8">
              <w:rPr>
                <w:rFonts w:ascii="Verdana" w:hAnsi="Verdana"/>
                <w:color w:val="000000" w:themeColor="text1"/>
                <w:sz w:val="20"/>
                <w:szCs w:val="20"/>
              </w:rPr>
              <w:t>Summative assessment may include assignments and design reports, project reports, examinations, use IT software to research and simulate.  Formative assessment may be in the form of class problems classes, question and answer sessions, tutorials and practical demonstrations</w:t>
            </w:r>
          </w:p>
          <w:p w14:paraId="2586C5B9" w14:textId="77777777" w:rsidR="00602836" w:rsidRPr="00877822" w:rsidRDefault="00602836" w:rsidP="00086380">
            <w:pPr>
              <w:spacing w:before="120" w:after="120"/>
              <w:rPr>
                <w:rFonts w:ascii="Verdana" w:hAnsi="Verdana"/>
                <w:color w:val="C00000"/>
                <w:sz w:val="20"/>
                <w:szCs w:val="20"/>
              </w:rPr>
            </w:pPr>
            <w:r w:rsidRPr="00D64EF8">
              <w:rPr>
                <w:rFonts w:ascii="Verdana" w:hAnsi="Verdana"/>
                <w:color w:val="000000" w:themeColor="text1"/>
                <w:sz w:val="20"/>
                <w:szCs w:val="20"/>
              </w:rPr>
              <w:t>Additional transferable skills will be assessed across the curriculum through assignments which involve computer aided design, oral and written presentations and project management.</w:t>
            </w:r>
          </w:p>
        </w:tc>
      </w:tr>
    </w:tbl>
    <w:p w14:paraId="110FFD37" w14:textId="412D7E28" w:rsidR="006B34D2" w:rsidRDefault="006B34D2" w:rsidP="006B34D2">
      <w:pPr>
        <w:spacing w:before="120" w:after="120"/>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10456"/>
      </w:tblGrid>
      <w:tr w:rsidR="00602836" w14:paraId="6EE723C7" w14:textId="77777777" w:rsidTr="00086380">
        <w:tc>
          <w:tcPr>
            <w:tcW w:w="10682"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3F7B0E7A" w14:textId="77777777" w:rsidR="00602836" w:rsidRDefault="00602836" w:rsidP="00086380">
            <w:pPr>
              <w:spacing w:before="120" w:after="120"/>
              <w:rPr>
                <w:rFonts w:ascii="Verdana" w:hAnsi="Verdana"/>
              </w:rPr>
            </w:pPr>
            <w:r w:rsidRPr="00877822">
              <w:rPr>
                <w:rFonts w:ascii="Verdana" w:hAnsi="Verdana"/>
                <w:b/>
              </w:rPr>
              <w:t>Student Support</w:t>
            </w:r>
          </w:p>
        </w:tc>
      </w:tr>
      <w:tr w:rsidR="00602836" w:rsidRPr="00E80289" w14:paraId="2169D22A" w14:textId="77777777" w:rsidTr="00086380">
        <w:tc>
          <w:tcPr>
            <w:tcW w:w="10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471BE" w14:textId="77777777" w:rsidR="00602836" w:rsidRPr="00591551" w:rsidRDefault="00602836" w:rsidP="00086380">
            <w:pPr>
              <w:rPr>
                <w:rFonts w:ascii="Verdana" w:eastAsia="Verdana" w:hAnsi="Verdana" w:cstheme="minorHAnsi"/>
                <w:b/>
                <w:color w:val="000000" w:themeColor="text1"/>
                <w:sz w:val="20"/>
                <w:szCs w:val="20"/>
              </w:rPr>
            </w:pPr>
            <w:r w:rsidRPr="00591551">
              <w:rPr>
                <w:rFonts w:ascii="Verdana" w:eastAsia="Verdana" w:hAnsi="Verdana" w:cstheme="minorHAnsi"/>
                <w:b/>
                <w:color w:val="000000" w:themeColor="text1"/>
                <w:sz w:val="20"/>
                <w:szCs w:val="20"/>
              </w:rPr>
              <w:t>Induction</w:t>
            </w:r>
          </w:p>
          <w:p w14:paraId="269C67F5" w14:textId="1FC10F7D" w:rsidR="00602836" w:rsidRPr="00D64EF8" w:rsidRDefault="00602836" w:rsidP="00086380">
            <w:pPr>
              <w:rPr>
                <w:rFonts w:ascii="Verdana" w:hAnsi="Verdana" w:cs="Arial"/>
                <w:sz w:val="20"/>
                <w:szCs w:val="20"/>
              </w:rPr>
            </w:pPr>
            <w:r w:rsidRPr="00D64EF8">
              <w:rPr>
                <w:rFonts w:ascii="Verdana" w:hAnsi="Verdana" w:cs="Arial"/>
                <w:sz w:val="20"/>
                <w:szCs w:val="20"/>
              </w:rPr>
              <w:t>New students are welcomed onto the degree through an Induction Programme that runs for one day prior to the start of teaching.</w:t>
            </w:r>
          </w:p>
          <w:p w14:paraId="594CE4FD" w14:textId="77777777" w:rsidR="00602836" w:rsidRPr="00591551" w:rsidRDefault="00602836" w:rsidP="00086380">
            <w:pPr>
              <w:pStyle w:val="Heading2"/>
              <w:rPr>
                <w:rFonts w:eastAsia="Verdana" w:cstheme="minorHAnsi"/>
                <w:bCs w:val="0"/>
                <w:iCs w:val="0"/>
                <w:color w:val="000000" w:themeColor="text1"/>
                <w:sz w:val="20"/>
                <w:szCs w:val="20"/>
                <w:lang w:val="en-GB"/>
              </w:rPr>
            </w:pPr>
            <w:r w:rsidRPr="00591551">
              <w:rPr>
                <w:rFonts w:eastAsia="Verdana" w:cstheme="minorHAnsi"/>
                <w:bCs w:val="0"/>
                <w:iCs w:val="0"/>
                <w:color w:val="000000" w:themeColor="text1"/>
                <w:sz w:val="20"/>
                <w:szCs w:val="20"/>
                <w:lang w:val="en-GB"/>
              </w:rPr>
              <w:t>Student Support and Guidance</w:t>
            </w:r>
          </w:p>
          <w:p w14:paraId="75F9A695" w14:textId="77777777" w:rsidR="00602836" w:rsidRPr="00D64EF8" w:rsidRDefault="00602836" w:rsidP="00086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cs="Arial"/>
                <w:sz w:val="20"/>
                <w:szCs w:val="20"/>
              </w:rPr>
            </w:pPr>
            <w:r w:rsidRPr="00D64EF8">
              <w:rPr>
                <w:rFonts w:ascii="Verdana" w:hAnsi="Verdana" w:cs="Arial"/>
                <w:sz w:val="20"/>
                <w:szCs w:val="20"/>
              </w:rPr>
              <w:t xml:space="preserve">The Department will guide </w:t>
            </w:r>
            <w:r>
              <w:rPr>
                <w:rFonts w:ascii="Verdana" w:hAnsi="Verdana" w:cs="Arial"/>
                <w:sz w:val="20"/>
                <w:szCs w:val="20"/>
              </w:rPr>
              <w:t>you</w:t>
            </w:r>
            <w:r w:rsidRPr="00D64EF8">
              <w:rPr>
                <w:rFonts w:ascii="Verdana" w:hAnsi="Verdana" w:cs="Arial"/>
                <w:sz w:val="20"/>
                <w:szCs w:val="20"/>
              </w:rPr>
              <w:t xml:space="preserve"> through the subject and instil </w:t>
            </w:r>
            <w:r>
              <w:rPr>
                <w:rFonts w:ascii="Verdana" w:hAnsi="Verdana" w:cs="Arial"/>
                <w:sz w:val="20"/>
                <w:szCs w:val="20"/>
              </w:rPr>
              <w:t>the</w:t>
            </w:r>
            <w:r w:rsidRPr="00D64EF8">
              <w:rPr>
                <w:rFonts w:ascii="Verdana" w:hAnsi="Verdana" w:cs="Arial"/>
                <w:sz w:val="20"/>
                <w:szCs w:val="20"/>
              </w:rPr>
              <w:t xml:space="preserve"> skills and knowledge required </w:t>
            </w:r>
            <w:proofErr w:type="gramStart"/>
            <w:r w:rsidRPr="00D64EF8">
              <w:rPr>
                <w:rFonts w:ascii="Verdana" w:hAnsi="Verdana" w:cs="Arial"/>
                <w:sz w:val="20"/>
                <w:szCs w:val="20"/>
              </w:rPr>
              <w:t>in the area of</w:t>
            </w:r>
            <w:proofErr w:type="gramEnd"/>
            <w:r w:rsidRPr="00D64EF8">
              <w:rPr>
                <w:rFonts w:ascii="Verdana" w:hAnsi="Verdana" w:cs="Arial"/>
                <w:sz w:val="20"/>
                <w:szCs w:val="20"/>
              </w:rPr>
              <w:t xml:space="preserve"> plant engineering.</w:t>
            </w:r>
          </w:p>
          <w:p w14:paraId="057898D2" w14:textId="77777777" w:rsidR="00602836" w:rsidRPr="00D64EF8" w:rsidRDefault="00602836" w:rsidP="00086380">
            <w:pPr>
              <w:ind w:right="-151"/>
              <w:rPr>
                <w:rFonts w:ascii="Verdana" w:hAnsi="Verdana" w:cs="Arial"/>
                <w:sz w:val="20"/>
                <w:szCs w:val="20"/>
              </w:rPr>
            </w:pPr>
            <w:r w:rsidRPr="00D64EF8">
              <w:rPr>
                <w:rFonts w:ascii="Verdana" w:hAnsi="Verdana" w:cs="Arial"/>
                <w:sz w:val="20"/>
                <w:szCs w:val="20"/>
              </w:rPr>
              <w:t xml:space="preserve">In the course </w:t>
            </w:r>
            <w:r>
              <w:rPr>
                <w:rFonts w:ascii="Verdana" w:hAnsi="Verdana" w:cs="Arial"/>
                <w:sz w:val="20"/>
                <w:szCs w:val="20"/>
              </w:rPr>
              <w:t>you</w:t>
            </w:r>
            <w:r w:rsidRPr="00D64EF8">
              <w:rPr>
                <w:rFonts w:ascii="Verdana" w:hAnsi="Verdana" w:cs="Arial"/>
                <w:sz w:val="20"/>
                <w:szCs w:val="20"/>
              </w:rPr>
              <w:t xml:space="preserve"> will be presented with a vast amount of information and knowledge. Equally important, though, is the </w:t>
            </w:r>
            <w:proofErr w:type="gramStart"/>
            <w:r w:rsidRPr="00D64EF8">
              <w:rPr>
                <w:rFonts w:ascii="Verdana" w:hAnsi="Verdana" w:cs="Arial"/>
                <w:sz w:val="20"/>
                <w:szCs w:val="20"/>
              </w:rPr>
              <w:t>manner in which</w:t>
            </w:r>
            <w:proofErr w:type="gramEnd"/>
            <w:r w:rsidRPr="00D64EF8">
              <w:rPr>
                <w:rFonts w:ascii="Verdana" w:hAnsi="Verdana" w:cs="Arial"/>
                <w:sz w:val="20"/>
                <w:szCs w:val="20"/>
              </w:rPr>
              <w:t xml:space="preserve"> </w:t>
            </w:r>
            <w:r>
              <w:rPr>
                <w:rFonts w:ascii="Verdana" w:hAnsi="Verdana" w:cs="Arial"/>
                <w:sz w:val="20"/>
                <w:szCs w:val="20"/>
              </w:rPr>
              <w:t>you</w:t>
            </w:r>
            <w:r w:rsidRPr="00D64EF8">
              <w:rPr>
                <w:rFonts w:ascii="Verdana" w:hAnsi="Verdana" w:cs="Arial"/>
                <w:sz w:val="20"/>
                <w:szCs w:val="20"/>
              </w:rPr>
              <w:t xml:space="preserve"> will develop as an individual over that period, and the skills </w:t>
            </w:r>
            <w:r>
              <w:rPr>
                <w:rFonts w:ascii="Verdana" w:hAnsi="Verdana" w:cs="Arial"/>
                <w:sz w:val="20"/>
                <w:szCs w:val="20"/>
              </w:rPr>
              <w:t>you</w:t>
            </w:r>
            <w:r w:rsidRPr="00D64EF8">
              <w:rPr>
                <w:rFonts w:ascii="Verdana" w:hAnsi="Verdana" w:cs="Arial"/>
                <w:sz w:val="20"/>
                <w:szCs w:val="20"/>
              </w:rPr>
              <w:t xml:space="preserve"> acquire which can be used other than in investigative work. Employers are looking for skills such as:</w:t>
            </w:r>
          </w:p>
          <w:p w14:paraId="7E8B58F9" w14:textId="77777777" w:rsidR="00602836" w:rsidRPr="00D64EF8" w:rsidRDefault="00602836" w:rsidP="00602836">
            <w:pPr>
              <w:numPr>
                <w:ilvl w:val="0"/>
                <w:numId w:val="37"/>
              </w:numPr>
              <w:overflowPunct w:val="0"/>
              <w:autoSpaceDE w:val="0"/>
              <w:autoSpaceDN w:val="0"/>
              <w:adjustRightInd w:val="0"/>
              <w:spacing w:before="120" w:after="120" w:line="240" w:lineRule="auto"/>
              <w:ind w:left="566" w:right="-151"/>
              <w:jc w:val="both"/>
              <w:rPr>
                <w:rFonts w:ascii="Verdana" w:hAnsi="Verdana" w:cs="Arial"/>
                <w:sz w:val="20"/>
                <w:szCs w:val="20"/>
              </w:rPr>
            </w:pPr>
            <w:r w:rsidRPr="30A8FBB8">
              <w:rPr>
                <w:rFonts w:ascii="Verdana" w:hAnsi="Verdana" w:cs="Arial"/>
                <w:sz w:val="20"/>
                <w:szCs w:val="20"/>
              </w:rPr>
              <w:t>self-organisation</w:t>
            </w:r>
          </w:p>
          <w:p w14:paraId="42E13A80" w14:textId="77777777" w:rsidR="00602836" w:rsidRPr="00D64EF8" w:rsidRDefault="00602836" w:rsidP="00602836">
            <w:pPr>
              <w:numPr>
                <w:ilvl w:val="0"/>
                <w:numId w:val="37"/>
              </w:numPr>
              <w:overflowPunct w:val="0"/>
              <w:autoSpaceDE w:val="0"/>
              <w:autoSpaceDN w:val="0"/>
              <w:adjustRightInd w:val="0"/>
              <w:spacing w:before="120" w:after="120" w:line="240" w:lineRule="auto"/>
              <w:ind w:left="566" w:right="-151"/>
              <w:jc w:val="both"/>
              <w:rPr>
                <w:rFonts w:ascii="Verdana" w:hAnsi="Verdana" w:cs="Arial"/>
                <w:sz w:val="20"/>
                <w:szCs w:val="20"/>
              </w:rPr>
            </w:pPr>
            <w:r w:rsidRPr="30A8FBB8">
              <w:rPr>
                <w:rFonts w:ascii="Verdana" w:hAnsi="Verdana" w:cs="Arial"/>
                <w:sz w:val="20"/>
                <w:szCs w:val="20"/>
              </w:rPr>
              <w:t>assertiveness</w:t>
            </w:r>
          </w:p>
          <w:p w14:paraId="558E05A8" w14:textId="77777777" w:rsidR="00602836" w:rsidRPr="00D64EF8" w:rsidRDefault="00602836" w:rsidP="00602836">
            <w:pPr>
              <w:numPr>
                <w:ilvl w:val="0"/>
                <w:numId w:val="37"/>
              </w:numPr>
              <w:overflowPunct w:val="0"/>
              <w:autoSpaceDE w:val="0"/>
              <w:autoSpaceDN w:val="0"/>
              <w:adjustRightInd w:val="0"/>
              <w:spacing w:before="120" w:after="120" w:line="240" w:lineRule="auto"/>
              <w:ind w:left="566" w:right="-151"/>
              <w:jc w:val="both"/>
              <w:rPr>
                <w:rFonts w:ascii="Verdana" w:hAnsi="Verdana" w:cs="Arial"/>
                <w:sz w:val="20"/>
                <w:szCs w:val="20"/>
              </w:rPr>
            </w:pPr>
            <w:r w:rsidRPr="30A8FBB8">
              <w:rPr>
                <w:rFonts w:ascii="Verdana" w:hAnsi="Verdana" w:cs="Arial"/>
                <w:sz w:val="20"/>
                <w:szCs w:val="20"/>
              </w:rPr>
              <w:t>good communication skills</w:t>
            </w:r>
          </w:p>
          <w:p w14:paraId="447BF0F9" w14:textId="77777777" w:rsidR="00602836" w:rsidRPr="00D64EF8" w:rsidRDefault="00602836" w:rsidP="00602836">
            <w:pPr>
              <w:numPr>
                <w:ilvl w:val="0"/>
                <w:numId w:val="37"/>
              </w:numPr>
              <w:overflowPunct w:val="0"/>
              <w:autoSpaceDE w:val="0"/>
              <w:autoSpaceDN w:val="0"/>
              <w:adjustRightInd w:val="0"/>
              <w:spacing w:before="120" w:after="120" w:line="240" w:lineRule="auto"/>
              <w:ind w:left="566" w:right="-151"/>
              <w:jc w:val="both"/>
              <w:rPr>
                <w:rFonts w:ascii="Verdana" w:hAnsi="Verdana" w:cs="Arial"/>
                <w:sz w:val="20"/>
                <w:szCs w:val="20"/>
              </w:rPr>
            </w:pPr>
            <w:proofErr w:type="gramStart"/>
            <w:r w:rsidRPr="30A8FBB8">
              <w:rPr>
                <w:rFonts w:ascii="Verdana" w:hAnsi="Verdana" w:cs="Arial"/>
                <w:sz w:val="20"/>
                <w:szCs w:val="20"/>
              </w:rPr>
              <w:t>team work</w:t>
            </w:r>
            <w:proofErr w:type="gramEnd"/>
          </w:p>
          <w:p w14:paraId="61D84C5C" w14:textId="77777777" w:rsidR="00602836" w:rsidRPr="00D64EF8" w:rsidRDefault="00602836" w:rsidP="00602836">
            <w:pPr>
              <w:numPr>
                <w:ilvl w:val="0"/>
                <w:numId w:val="37"/>
              </w:numPr>
              <w:overflowPunct w:val="0"/>
              <w:autoSpaceDE w:val="0"/>
              <w:autoSpaceDN w:val="0"/>
              <w:adjustRightInd w:val="0"/>
              <w:spacing w:before="120" w:after="120" w:line="240" w:lineRule="auto"/>
              <w:ind w:left="566" w:right="-151"/>
              <w:jc w:val="both"/>
              <w:rPr>
                <w:rFonts w:ascii="Verdana" w:hAnsi="Verdana" w:cs="Arial"/>
                <w:sz w:val="20"/>
                <w:szCs w:val="20"/>
              </w:rPr>
            </w:pPr>
            <w:r w:rsidRPr="30A8FBB8">
              <w:rPr>
                <w:rFonts w:ascii="Verdana" w:hAnsi="Verdana" w:cs="Arial"/>
                <w:sz w:val="20"/>
                <w:szCs w:val="20"/>
              </w:rPr>
              <w:t xml:space="preserve">problem solving </w:t>
            </w:r>
          </w:p>
          <w:p w14:paraId="41F63F56" w14:textId="77777777" w:rsidR="00602836" w:rsidRDefault="00602836" w:rsidP="00086380">
            <w:pPr>
              <w:pStyle w:val="Heading2"/>
              <w:rPr>
                <w:szCs w:val="20"/>
              </w:rPr>
            </w:pPr>
          </w:p>
          <w:p w14:paraId="1EE89EE2" w14:textId="77777777" w:rsidR="00602836" w:rsidRDefault="00602836" w:rsidP="00086380">
            <w:pPr>
              <w:rPr>
                <w:lang w:eastAsia="en-GB"/>
              </w:rPr>
            </w:pPr>
          </w:p>
          <w:p w14:paraId="5D24195E" w14:textId="77777777" w:rsidR="00602836" w:rsidRPr="00921878" w:rsidRDefault="00602836" w:rsidP="00086380">
            <w:pPr>
              <w:rPr>
                <w:lang w:eastAsia="en-GB"/>
              </w:rPr>
            </w:pPr>
          </w:p>
          <w:p w14:paraId="4CEE201C" w14:textId="77777777" w:rsidR="00602836" w:rsidRPr="00591551" w:rsidRDefault="00602836" w:rsidP="00086380">
            <w:pPr>
              <w:pStyle w:val="Heading2"/>
              <w:rPr>
                <w:rFonts w:eastAsia="Verdana" w:cstheme="minorHAnsi"/>
                <w:bCs w:val="0"/>
                <w:iCs w:val="0"/>
                <w:color w:val="000000" w:themeColor="text1"/>
                <w:sz w:val="20"/>
                <w:szCs w:val="20"/>
                <w:lang w:val="en-GB"/>
              </w:rPr>
            </w:pPr>
            <w:r w:rsidRPr="00591551">
              <w:rPr>
                <w:rFonts w:eastAsia="Verdana" w:cstheme="minorHAnsi"/>
                <w:bCs w:val="0"/>
                <w:iCs w:val="0"/>
                <w:color w:val="000000" w:themeColor="text1"/>
                <w:sz w:val="20"/>
                <w:szCs w:val="20"/>
                <w:lang w:val="en-GB"/>
              </w:rPr>
              <w:lastRenderedPageBreak/>
              <w:t>Personal Tutors</w:t>
            </w:r>
          </w:p>
          <w:p w14:paraId="6652C0C4" w14:textId="77777777" w:rsidR="00602836" w:rsidRPr="00D64EF8" w:rsidRDefault="00602836" w:rsidP="00086380">
            <w:pPr>
              <w:jc w:val="both"/>
              <w:rPr>
                <w:rFonts w:ascii="Verdana" w:hAnsi="Verdana"/>
                <w:sz w:val="20"/>
                <w:szCs w:val="20"/>
              </w:rPr>
            </w:pPr>
            <w:r w:rsidRPr="00D64EF8">
              <w:rPr>
                <w:rFonts w:ascii="Verdana" w:hAnsi="Verdana"/>
                <w:sz w:val="20"/>
                <w:szCs w:val="20"/>
              </w:rPr>
              <w:t xml:space="preserve">On entry to the </w:t>
            </w:r>
            <w:proofErr w:type="gramStart"/>
            <w:r w:rsidRPr="00D64EF8">
              <w:rPr>
                <w:rFonts w:ascii="Verdana" w:hAnsi="Verdana"/>
                <w:sz w:val="20"/>
                <w:szCs w:val="20"/>
              </w:rPr>
              <w:t>Programme</w:t>
            </w:r>
            <w:proofErr w:type="gramEnd"/>
            <w:r w:rsidRPr="00D64EF8">
              <w:rPr>
                <w:rFonts w:ascii="Verdana" w:hAnsi="Verdana"/>
                <w:sz w:val="20"/>
                <w:szCs w:val="20"/>
              </w:rPr>
              <w:t xml:space="preserve"> </w:t>
            </w:r>
            <w:r>
              <w:rPr>
                <w:rFonts w:ascii="Verdana" w:hAnsi="Verdana"/>
                <w:sz w:val="20"/>
                <w:szCs w:val="20"/>
              </w:rPr>
              <w:t>you will be</w:t>
            </w:r>
            <w:r w:rsidRPr="00D64EF8">
              <w:rPr>
                <w:rFonts w:ascii="Verdana" w:hAnsi="Verdana"/>
                <w:sz w:val="20"/>
                <w:szCs w:val="20"/>
              </w:rPr>
              <w:t xml:space="preserve"> assigned a Personal Tutor (PT).  The function of the PT will be:</w:t>
            </w:r>
          </w:p>
          <w:p w14:paraId="0FB9FCF1" w14:textId="77777777" w:rsidR="00602836" w:rsidRPr="00D64EF8" w:rsidRDefault="00602836" w:rsidP="00602836">
            <w:pPr>
              <w:numPr>
                <w:ilvl w:val="0"/>
                <w:numId w:val="37"/>
              </w:numPr>
              <w:overflowPunct w:val="0"/>
              <w:autoSpaceDE w:val="0"/>
              <w:autoSpaceDN w:val="0"/>
              <w:adjustRightInd w:val="0"/>
              <w:spacing w:before="120" w:after="120" w:line="240" w:lineRule="auto"/>
              <w:ind w:left="566" w:right="-151"/>
              <w:jc w:val="both"/>
              <w:rPr>
                <w:rFonts w:ascii="Verdana" w:hAnsi="Verdana" w:cs="Arial"/>
                <w:sz w:val="20"/>
                <w:szCs w:val="20"/>
              </w:rPr>
            </w:pPr>
            <w:r w:rsidRPr="30A8FBB8">
              <w:rPr>
                <w:rFonts w:ascii="Verdana" w:hAnsi="Verdana" w:cs="Arial"/>
                <w:sz w:val="20"/>
                <w:szCs w:val="20"/>
              </w:rPr>
              <w:t>providing the student with support and advice in relation to their programme of studies,</w:t>
            </w:r>
          </w:p>
          <w:p w14:paraId="6D2965F1" w14:textId="77777777" w:rsidR="00602836" w:rsidRPr="00D64EF8" w:rsidRDefault="00602836" w:rsidP="00602836">
            <w:pPr>
              <w:numPr>
                <w:ilvl w:val="0"/>
                <w:numId w:val="37"/>
              </w:numPr>
              <w:overflowPunct w:val="0"/>
              <w:autoSpaceDE w:val="0"/>
              <w:autoSpaceDN w:val="0"/>
              <w:adjustRightInd w:val="0"/>
              <w:spacing w:before="120" w:after="120" w:line="240" w:lineRule="auto"/>
              <w:ind w:left="566" w:right="-151"/>
              <w:jc w:val="both"/>
              <w:rPr>
                <w:rFonts w:ascii="Verdana" w:hAnsi="Verdana" w:cs="Arial"/>
                <w:sz w:val="20"/>
                <w:szCs w:val="20"/>
              </w:rPr>
            </w:pPr>
            <w:r w:rsidRPr="30A8FBB8">
              <w:rPr>
                <w:rFonts w:ascii="Verdana" w:hAnsi="Verdana" w:cs="Arial"/>
                <w:sz w:val="20"/>
                <w:szCs w:val="20"/>
              </w:rPr>
              <w:t>assistance in accessing other services available to students at Gen2 and within the University</w:t>
            </w:r>
          </w:p>
          <w:p w14:paraId="79E32689" w14:textId="77777777" w:rsidR="0025633E" w:rsidRDefault="00602836" w:rsidP="00602836">
            <w:pPr>
              <w:numPr>
                <w:ilvl w:val="0"/>
                <w:numId w:val="37"/>
              </w:numPr>
              <w:overflowPunct w:val="0"/>
              <w:autoSpaceDE w:val="0"/>
              <w:autoSpaceDN w:val="0"/>
              <w:adjustRightInd w:val="0"/>
              <w:spacing w:before="120" w:after="120" w:line="240" w:lineRule="auto"/>
              <w:ind w:left="566" w:right="-151"/>
              <w:jc w:val="both"/>
              <w:rPr>
                <w:rFonts w:ascii="Verdana" w:hAnsi="Verdana" w:cs="Arial"/>
                <w:sz w:val="20"/>
                <w:szCs w:val="20"/>
              </w:rPr>
            </w:pPr>
            <w:r w:rsidRPr="30A8FBB8">
              <w:rPr>
                <w:rFonts w:ascii="Verdana" w:hAnsi="Verdana" w:cs="Arial"/>
                <w:sz w:val="20"/>
                <w:szCs w:val="20"/>
              </w:rPr>
              <w:t xml:space="preserve">offer whatever help and assistance they can to make their time on these courses a satisfying </w:t>
            </w:r>
          </w:p>
          <w:p w14:paraId="6838B7D3" w14:textId="125FA254" w:rsidR="00602836" w:rsidRPr="00D64EF8" w:rsidRDefault="00602836" w:rsidP="0025633E">
            <w:pPr>
              <w:overflowPunct w:val="0"/>
              <w:autoSpaceDE w:val="0"/>
              <w:autoSpaceDN w:val="0"/>
              <w:adjustRightInd w:val="0"/>
              <w:spacing w:before="120" w:after="120" w:line="240" w:lineRule="auto"/>
              <w:ind w:left="566" w:right="-151"/>
              <w:jc w:val="both"/>
              <w:rPr>
                <w:rFonts w:ascii="Verdana" w:hAnsi="Verdana" w:cs="Arial"/>
                <w:sz w:val="20"/>
                <w:szCs w:val="20"/>
              </w:rPr>
            </w:pPr>
            <w:r w:rsidRPr="30A8FBB8">
              <w:rPr>
                <w:rFonts w:ascii="Verdana" w:hAnsi="Verdana" w:cs="Arial"/>
                <w:sz w:val="20"/>
                <w:szCs w:val="20"/>
              </w:rPr>
              <w:t>and stimulating experience</w:t>
            </w:r>
          </w:p>
          <w:p w14:paraId="62F0FB6F" w14:textId="3EFEA48F" w:rsidR="00602836" w:rsidRPr="00D64EF8" w:rsidRDefault="00602836" w:rsidP="00086380">
            <w:pPr>
              <w:tabs>
                <w:tab w:val="left" w:pos="360"/>
                <w:tab w:val="center" w:pos="4513"/>
                <w:tab w:val="right" w:pos="9026"/>
              </w:tabs>
              <w:jc w:val="both"/>
              <w:rPr>
                <w:rFonts w:ascii="Verdana" w:hAnsi="Verdana" w:cs="Tahoma"/>
                <w:sz w:val="20"/>
                <w:szCs w:val="20"/>
              </w:rPr>
            </w:pPr>
            <w:r w:rsidRPr="00D64EF8">
              <w:rPr>
                <w:rFonts w:ascii="Verdana" w:hAnsi="Verdana" w:cs="Tahoma"/>
                <w:sz w:val="20"/>
                <w:szCs w:val="20"/>
                <w:lang w:val="x-none"/>
              </w:rPr>
              <w:t xml:space="preserve">In addition, all students have access to </w:t>
            </w:r>
            <w:r w:rsidR="00CF1350">
              <w:rPr>
                <w:rFonts w:ascii="Verdana" w:hAnsi="Verdana" w:cs="Tahoma"/>
                <w:sz w:val="20"/>
                <w:szCs w:val="20"/>
              </w:rPr>
              <w:t xml:space="preserve">all </w:t>
            </w:r>
            <w:r w:rsidRPr="00D64EF8">
              <w:rPr>
                <w:rFonts w:ascii="Verdana" w:hAnsi="Verdana" w:cs="Tahoma"/>
                <w:sz w:val="20"/>
                <w:szCs w:val="20"/>
                <w:lang w:val="x-none"/>
              </w:rPr>
              <w:t>tutors, the opportunity to participate in module and programme evaluations</w:t>
            </w:r>
            <w:r w:rsidRPr="00D64EF8">
              <w:rPr>
                <w:rFonts w:ascii="Verdana" w:hAnsi="Verdana" w:cs="Tahoma"/>
                <w:sz w:val="20"/>
                <w:szCs w:val="20"/>
              </w:rPr>
              <w:t xml:space="preserve"> and student representation</w:t>
            </w:r>
            <w:r w:rsidRPr="00D64EF8">
              <w:rPr>
                <w:rFonts w:ascii="Verdana" w:hAnsi="Verdana" w:cs="Tahoma"/>
                <w:sz w:val="20"/>
                <w:szCs w:val="20"/>
                <w:lang w:val="x-none"/>
              </w:rPr>
              <w:t xml:space="preserve">.  </w:t>
            </w:r>
            <w:r w:rsidRPr="00D64EF8">
              <w:rPr>
                <w:rFonts w:ascii="Verdana" w:hAnsi="Verdana" w:cs="Tahoma"/>
                <w:sz w:val="20"/>
                <w:szCs w:val="20"/>
              </w:rPr>
              <w:t>GEN2</w:t>
            </w:r>
            <w:r w:rsidRPr="00D64EF8">
              <w:rPr>
                <w:rFonts w:ascii="Verdana" w:hAnsi="Verdana" w:cs="Tahoma"/>
                <w:sz w:val="20"/>
                <w:szCs w:val="20"/>
                <w:lang w:val="x-none"/>
              </w:rPr>
              <w:t xml:space="preserve"> </w:t>
            </w:r>
            <w:r w:rsidRPr="00D64EF8">
              <w:rPr>
                <w:rFonts w:ascii="Verdana" w:hAnsi="Verdana" w:cs="Tahoma"/>
                <w:sz w:val="20"/>
                <w:szCs w:val="20"/>
              </w:rPr>
              <w:t>can offer student’s access to a confidential counselling service.</w:t>
            </w:r>
          </w:p>
          <w:p w14:paraId="51EAACBC" w14:textId="77777777" w:rsidR="00602836" w:rsidRPr="00D64EF8" w:rsidRDefault="00602836" w:rsidP="00086380">
            <w:pPr>
              <w:autoSpaceDE w:val="0"/>
              <w:autoSpaceDN w:val="0"/>
              <w:adjustRightInd w:val="0"/>
              <w:jc w:val="both"/>
              <w:rPr>
                <w:rFonts w:ascii="Verdana" w:hAnsi="Verdana" w:cs="Verdana"/>
                <w:color w:val="000000"/>
                <w:sz w:val="20"/>
                <w:szCs w:val="20"/>
                <w:lang w:eastAsia="en-GB"/>
              </w:rPr>
            </w:pPr>
            <w:r w:rsidRPr="00D64EF8">
              <w:rPr>
                <w:rFonts w:ascii="Verdana" w:hAnsi="Verdana" w:cs="Verdana"/>
                <w:color w:val="000000"/>
                <w:sz w:val="20"/>
                <w:szCs w:val="20"/>
                <w:lang w:eastAsia="en-GB"/>
              </w:rPr>
              <w:t xml:space="preserve">The personal tutor role is to be supportive, helpful and try to understand </w:t>
            </w:r>
            <w:r>
              <w:rPr>
                <w:rFonts w:ascii="Verdana" w:hAnsi="Verdana" w:cs="Verdana"/>
                <w:color w:val="000000"/>
                <w:sz w:val="20"/>
                <w:szCs w:val="20"/>
                <w:lang w:eastAsia="en-GB"/>
              </w:rPr>
              <w:t>your</w:t>
            </w:r>
            <w:r w:rsidRPr="00D64EF8">
              <w:rPr>
                <w:rFonts w:ascii="Verdana" w:hAnsi="Verdana" w:cs="Verdana"/>
                <w:color w:val="000000"/>
                <w:sz w:val="20"/>
                <w:szCs w:val="20"/>
                <w:lang w:eastAsia="en-GB"/>
              </w:rPr>
              <w:t xml:space="preserve"> point of view when </w:t>
            </w:r>
            <w:r>
              <w:rPr>
                <w:rFonts w:ascii="Verdana" w:hAnsi="Verdana" w:cs="Verdana"/>
                <w:color w:val="000000"/>
                <w:sz w:val="20"/>
                <w:szCs w:val="20"/>
                <w:lang w:eastAsia="en-GB"/>
              </w:rPr>
              <w:t>you</w:t>
            </w:r>
            <w:r w:rsidRPr="00D64EF8">
              <w:rPr>
                <w:rFonts w:ascii="Verdana" w:hAnsi="Verdana" w:cs="Verdana"/>
                <w:color w:val="000000"/>
                <w:sz w:val="20"/>
                <w:szCs w:val="20"/>
                <w:lang w:eastAsia="en-GB"/>
              </w:rPr>
              <w:t xml:space="preserve"> ne</w:t>
            </w:r>
            <w:r>
              <w:rPr>
                <w:rFonts w:ascii="Verdana" w:hAnsi="Verdana" w:cs="Verdana"/>
                <w:color w:val="000000"/>
                <w:sz w:val="20"/>
                <w:szCs w:val="20"/>
                <w:lang w:eastAsia="en-GB"/>
              </w:rPr>
              <w:t>ed</w:t>
            </w:r>
            <w:r w:rsidRPr="00D64EF8">
              <w:rPr>
                <w:rFonts w:ascii="Verdana" w:hAnsi="Verdana" w:cs="Verdana"/>
                <w:color w:val="000000"/>
                <w:sz w:val="20"/>
                <w:szCs w:val="20"/>
                <w:lang w:eastAsia="en-GB"/>
              </w:rPr>
              <w:t xml:space="preserve"> advice. The Personal Tutor should be </w:t>
            </w:r>
            <w:r>
              <w:rPr>
                <w:rFonts w:ascii="Verdana" w:hAnsi="Verdana" w:cs="Verdana"/>
                <w:color w:val="000000"/>
                <w:sz w:val="20"/>
                <w:szCs w:val="20"/>
                <w:lang w:eastAsia="en-GB"/>
              </w:rPr>
              <w:t>your</w:t>
            </w:r>
            <w:r w:rsidRPr="00D64EF8">
              <w:rPr>
                <w:rFonts w:ascii="Verdana" w:hAnsi="Verdana" w:cs="Verdana"/>
                <w:color w:val="000000"/>
                <w:sz w:val="20"/>
                <w:szCs w:val="20"/>
                <w:lang w:eastAsia="en-GB"/>
              </w:rPr>
              <w:t xml:space="preserve"> first point of contact for advice on a wide range of academic, personal, administrative and practical issues. </w:t>
            </w:r>
          </w:p>
          <w:p w14:paraId="32F19937" w14:textId="77777777" w:rsidR="00602836" w:rsidRPr="00D64EF8" w:rsidRDefault="00602836" w:rsidP="00086380">
            <w:pPr>
              <w:autoSpaceDE w:val="0"/>
              <w:autoSpaceDN w:val="0"/>
              <w:adjustRightInd w:val="0"/>
              <w:spacing w:line="161" w:lineRule="atLeast"/>
              <w:jc w:val="both"/>
              <w:rPr>
                <w:rFonts w:ascii="Verdana" w:hAnsi="Verdana" w:cs="Arial"/>
                <w:sz w:val="20"/>
                <w:szCs w:val="20"/>
                <w:lang w:eastAsia="en-GB"/>
              </w:rPr>
            </w:pPr>
            <w:r w:rsidRPr="00D64EF8">
              <w:rPr>
                <w:rFonts w:ascii="Verdana" w:hAnsi="Verdana" w:cs="Arial"/>
                <w:sz w:val="20"/>
                <w:szCs w:val="20"/>
                <w:lang w:eastAsia="en-GB"/>
              </w:rPr>
              <w:t xml:space="preserve">This source of support is an important feature of the </w:t>
            </w:r>
            <w:proofErr w:type="gramStart"/>
            <w:r w:rsidRPr="00D64EF8">
              <w:rPr>
                <w:rFonts w:ascii="Verdana" w:hAnsi="Verdana" w:cs="Arial"/>
                <w:sz w:val="20"/>
                <w:szCs w:val="20"/>
                <w:lang w:eastAsia="en-GB"/>
              </w:rPr>
              <w:t>courses</w:t>
            </w:r>
            <w:proofErr w:type="gramEnd"/>
            <w:r w:rsidRPr="00D64EF8">
              <w:rPr>
                <w:rFonts w:ascii="Verdana" w:hAnsi="Verdana" w:cs="Arial"/>
                <w:sz w:val="20"/>
                <w:szCs w:val="20"/>
                <w:lang w:eastAsia="en-GB"/>
              </w:rPr>
              <w:t xml:space="preserve"> and we would encourage </w:t>
            </w:r>
            <w:r>
              <w:rPr>
                <w:rFonts w:ascii="Verdana" w:hAnsi="Verdana" w:cs="Arial"/>
                <w:sz w:val="20"/>
                <w:szCs w:val="20"/>
                <w:lang w:eastAsia="en-GB"/>
              </w:rPr>
              <w:t>you</w:t>
            </w:r>
            <w:r w:rsidRPr="00D64EF8">
              <w:rPr>
                <w:rFonts w:ascii="Verdana" w:hAnsi="Verdana" w:cs="Arial"/>
                <w:sz w:val="20"/>
                <w:szCs w:val="20"/>
                <w:lang w:eastAsia="en-GB"/>
              </w:rPr>
              <w:t xml:space="preserve"> to see the Personal Tutor as a friend and helper.  Alternatively, where problems are related to a particular module, </w:t>
            </w:r>
            <w:r>
              <w:rPr>
                <w:rFonts w:ascii="Verdana" w:hAnsi="Verdana" w:cs="Arial"/>
                <w:sz w:val="20"/>
                <w:szCs w:val="20"/>
                <w:lang w:eastAsia="en-GB"/>
              </w:rPr>
              <w:t>you</w:t>
            </w:r>
            <w:r w:rsidRPr="00D64EF8">
              <w:rPr>
                <w:rFonts w:ascii="Verdana" w:hAnsi="Verdana" w:cs="Arial"/>
                <w:sz w:val="20"/>
                <w:szCs w:val="20"/>
                <w:lang w:eastAsia="en-GB"/>
              </w:rPr>
              <w:t xml:space="preserve"> are encouraged to approach the module tutor. </w:t>
            </w:r>
          </w:p>
          <w:p w14:paraId="798FA28D" w14:textId="77777777" w:rsidR="00602836" w:rsidRPr="00D64EF8" w:rsidRDefault="00602836" w:rsidP="00086380">
            <w:pPr>
              <w:autoSpaceDE w:val="0"/>
              <w:autoSpaceDN w:val="0"/>
              <w:adjustRightInd w:val="0"/>
              <w:spacing w:line="161" w:lineRule="atLeast"/>
              <w:jc w:val="both"/>
              <w:rPr>
                <w:rFonts w:ascii="Verdana" w:hAnsi="Verdana" w:cs="Arial"/>
                <w:color w:val="000000"/>
                <w:sz w:val="20"/>
                <w:szCs w:val="20"/>
                <w:lang w:eastAsia="en-GB"/>
              </w:rPr>
            </w:pPr>
            <w:r>
              <w:rPr>
                <w:rFonts w:ascii="Verdana" w:hAnsi="Verdana" w:cs="Arial"/>
                <w:color w:val="000000"/>
                <w:sz w:val="20"/>
                <w:szCs w:val="20"/>
                <w:lang w:eastAsia="en-GB"/>
              </w:rPr>
              <w:t>You</w:t>
            </w:r>
            <w:r w:rsidRPr="00D64EF8">
              <w:rPr>
                <w:rFonts w:ascii="Verdana" w:hAnsi="Verdana" w:cs="Arial"/>
                <w:color w:val="000000"/>
                <w:sz w:val="20"/>
                <w:szCs w:val="20"/>
                <w:lang w:eastAsia="en-GB"/>
              </w:rPr>
              <w:t xml:space="preserve"> will meet with their personal tutor regularly and </w:t>
            </w:r>
            <w:r>
              <w:rPr>
                <w:rFonts w:ascii="Verdana" w:hAnsi="Verdana" w:cs="Arial"/>
                <w:color w:val="000000"/>
                <w:sz w:val="20"/>
                <w:szCs w:val="20"/>
                <w:lang w:eastAsia="en-GB"/>
              </w:rPr>
              <w:t>you</w:t>
            </w:r>
            <w:r w:rsidRPr="00D64EF8">
              <w:rPr>
                <w:rFonts w:ascii="Verdana" w:hAnsi="Verdana" w:cs="Arial"/>
                <w:color w:val="000000"/>
                <w:sz w:val="20"/>
                <w:szCs w:val="20"/>
                <w:lang w:eastAsia="en-GB"/>
              </w:rPr>
              <w:t xml:space="preserve"> are encoura</w:t>
            </w:r>
            <w:r>
              <w:rPr>
                <w:rFonts w:ascii="Verdana" w:hAnsi="Verdana" w:cs="Arial"/>
                <w:color w:val="000000"/>
                <w:sz w:val="20"/>
                <w:szCs w:val="20"/>
                <w:lang w:eastAsia="en-GB"/>
              </w:rPr>
              <w:t>ged to do so as outlined</w:t>
            </w:r>
            <w:r w:rsidRPr="00D64EF8">
              <w:rPr>
                <w:rFonts w:ascii="Verdana" w:hAnsi="Verdana" w:cs="Arial"/>
                <w:color w:val="000000"/>
                <w:sz w:val="20"/>
                <w:szCs w:val="20"/>
                <w:lang w:eastAsia="en-GB"/>
              </w:rPr>
              <w:t xml:space="preserve"> in the programme handbook.</w:t>
            </w:r>
          </w:p>
          <w:p w14:paraId="165BF7AE" w14:textId="77777777" w:rsidR="00602836" w:rsidRPr="00D64EF8" w:rsidRDefault="00602836" w:rsidP="00086380">
            <w:pPr>
              <w:autoSpaceDE w:val="0"/>
              <w:autoSpaceDN w:val="0"/>
              <w:adjustRightInd w:val="0"/>
              <w:jc w:val="both"/>
              <w:rPr>
                <w:rFonts w:ascii="Verdana" w:hAnsi="Verdana" w:cs="Arial"/>
                <w:color w:val="000000"/>
                <w:sz w:val="20"/>
                <w:szCs w:val="20"/>
                <w:lang w:eastAsia="en-GB"/>
              </w:rPr>
            </w:pPr>
            <w:r w:rsidRPr="00D64EF8">
              <w:rPr>
                <w:rFonts w:ascii="Verdana" w:hAnsi="Verdana" w:cs="Arial"/>
                <w:color w:val="000000"/>
                <w:sz w:val="20"/>
                <w:szCs w:val="20"/>
                <w:lang w:eastAsia="en-GB"/>
              </w:rPr>
              <w:t xml:space="preserve">Both </w:t>
            </w:r>
            <w:r>
              <w:rPr>
                <w:rFonts w:ascii="Verdana" w:hAnsi="Verdana" w:cs="Arial"/>
                <w:color w:val="000000"/>
                <w:sz w:val="20"/>
                <w:szCs w:val="20"/>
                <w:lang w:eastAsia="en-GB"/>
              </w:rPr>
              <w:t>you</w:t>
            </w:r>
            <w:r w:rsidRPr="00D64EF8">
              <w:rPr>
                <w:rFonts w:ascii="Verdana" w:hAnsi="Verdana" w:cs="Arial"/>
                <w:color w:val="000000"/>
                <w:sz w:val="20"/>
                <w:szCs w:val="20"/>
                <w:lang w:eastAsia="en-GB"/>
              </w:rPr>
              <w:t xml:space="preserve"> and </w:t>
            </w:r>
            <w:r>
              <w:rPr>
                <w:rFonts w:ascii="Verdana" w:hAnsi="Verdana" w:cs="Arial"/>
                <w:color w:val="000000"/>
                <w:sz w:val="20"/>
                <w:szCs w:val="20"/>
                <w:lang w:eastAsia="en-GB"/>
              </w:rPr>
              <w:t>your tutor</w:t>
            </w:r>
            <w:r w:rsidRPr="00D64EF8">
              <w:rPr>
                <w:rFonts w:ascii="Verdana" w:hAnsi="Verdana" w:cs="Arial"/>
                <w:color w:val="000000"/>
                <w:sz w:val="20"/>
                <w:szCs w:val="20"/>
                <w:lang w:eastAsia="en-GB"/>
              </w:rPr>
              <w:t xml:space="preserve"> will keep appropriate records of </w:t>
            </w:r>
            <w:proofErr w:type="gramStart"/>
            <w:r w:rsidRPr="00D64EF8">
              <w:rPr>
                <w:rFonts w:ascii="Verdana" w:hAnsi="Verdana" w:cs="Arial"/>
                <w:color w:val="000000"/>
                <w:sz w:val="20"/>
                <w:szCs w:val="20"/>
                <w:lang w:eastAsia="en-GB"/>
              </w:rPr>
              <w:t>meetings</w:t>
            </w:r>
            <w:proofErr w:type="gramEnd"/>
            <w:r w:rsidRPr="00D64EF8">
              <w:rPr>
                <w:rFonts w:ascii="Verdana" w:hAnsi="Verdana" w:cs="Arial"/>
                <w:color w:val="000000"/>
                <w:sz w:val="20"/>
                <w:szCs w:val="20"/>
                <w:lang w:eastAsia="en-GB"/>
              </w:rPr>
              <w:t xml:space="preserve"> and this may form part of the student Personal Development Process.</w:t>
            </w:r>
          </w:p>
          <w:p w14:paraId="61399CCF" w14:textId="77777777" w:rsidR="00602836" w:rsidRPr="00D64EF8" w:rsidRDefault="00602836" w:rsidP="00086380">
            <w:pPr>
              <w:autoSpaceDE w:val="0"/>
              <w:autoSpaceDN w:val="0"/>
              <w:adjustRightInd w:val="0"/>
              <w:jc w:val="both"/>
              <w:rPr>
                <w:rFonts w:ascii="Verdana" w:hAnsi="Verdana" w:cs="Arial"/>
                <w:color w:val="000000"/>
                <w:sz w:val="20"/>
                <w:szCs w:val="20"/>
                <w:lang w:eastAsia="en-GB"/>
              </w:rPr>
            </w:pPr>
            <w:r w:rsidRPr="00D64EF8">
              <w:rPr>
                <w:rFonts w:ascii="Verdana" w:hAnsi="Verdana" w:cs="Arial"/>
                <w:color w:val="000000"/>
                <w:sz w:val="20"/>
                <w:szCs w:val="20"/>
                <w:lang w:eastAsia="en-GB"/>
              </w:rPr>
              <w:t xml:space="preserve">If </w:t>
            </w:r>
            <w:r>
              <w:rPr>
                <w:rFonts w:ascii="Verdana" w:hAnsi="Verdana" w:cs="Arial"/>
                <w:color w:val="000000"/>
                <w:sz w:val="20"/>
                <w:szCs w:val="20"/>
                <w:lang w:eastAsia="en-GB"/>
              </w:rPr>
              <w:t>you need</w:t>
            </w:r>
            <w:r w:rsidRPr="00D64EF8">
              <w:rPr>
                <w:rFonts w:ascii="Verdana" w:hAnsi="Verdana" w:cs="Arial"/>
                <w:color w:val="000000"/>
                <w:sz w:val="20"/>
                <w:szCs w:val="20"/>
                <w:lang w:eastAsia="en-GB"/>
              </w:rPr>
              <w:t xml:space="preserve"> to get advice in an emergency or when the personal tutor is not </w:t>
            </w:r>
            <w:proofErr w:type="gramStart"/>
            <w:r w:rsidRPr="00D64EF8">
              <w:rPr>
                <w:rFonts w:ascii="Verdana" w:hAnsi="Verdana" w:cs="Arial"/>
                <w:color w:val="000000"/>
                <w:sz w:val="20"/>
                <w:szCs w:val="20"/>
                <w:lang w:eastAsia="en-GB"/>
              </w:rPr>
              <w:t>available</w:t>
            </w:r>
            <w:proofErr w:type="gramEnd"/>
            <w:r w:rsidRPr="00D64EF8">
              <w:rPr>
                <w:rFonts w:ascii="Verdana" w:hAnsi="Verdana" w:cs="Arial"/>
                <w:color w:val="000000"/>
                <w:sz w:val="20"/>
                <w:szCs w:val="20"/>
                <w:lang w:eastAsia="en-GB"/>
              </w:rPr>
              <w:t xml:space="preserve"> then another member of the teaching team will be identified. </w:t>
            </w:r>
          </w:p>
          <w:p w14:paraId="7A419FCA" w14:textId="77777777" w:rsidR="00602836" w:rsidRPr="00D64EF8" w:rsidRDefault="00602836" w:rsidP="00086380">
            <w:pPr>
              <w:jc w:val="both"/>
              <w:rPr>
                <w:rFonts w:ascii="Verdana" w:hAnsi="Verdana"/>
                <w:sz w:val="20"/>
                <w:szCs w:val="20"/>
              </w:rPr>
            </w:pPr>
            <w:r>
              <w:rPr>
                <w:rFonts w:ascii="Verdana" w:hAnsi="Verdana"/>
                <w:sz w:val="20"/>
                <w:szCs w:val="20"/>
              </w:rPr>
              <w:t>Your</w:t>
            </w:r>
            <w:r w:rsidRPr="00D64EF8">
              <w:rPr>
                <w:rFonts w:ascii="Verdana" w:hAnsi="Verdana"/>
                <w:sz w:val="20"/>
                <w:szCs w:val="20"/>
              </w:rPr>
              <w:t xml:space="preserve"> involvement as a student representative is encouraged by student attendance of Student Liaison Meetings and Gen2 quality review system through questionnaires at defined times during the academic year.   Feedback relating to the programme is gathered through course reviews (one per term), module evaluations questionnaires and quality questionnaires.</w:t>
            </w:r>
          </w:p>
          <w:p w14:paraId="429C0C7B" w14:textId="77777777" w:rsidR="00602836" w:rsidRPr="00591551" w:rsidRDefault="00602836" w:rsidP="00086380">
            <w:pPr>
              <w:pStyle w:val="Heading2"/>
              <w:rPr>
                <w:rFonts w:eastAsia="Verdana" w:cstheme="minorHAnsi"/>
                <w:bCs w:val="0"/>
                <w:iCs w:val="0"/>
                <w:color w:val="000000" w:themeColor="text1"/>
                <w:sz w:val="20"/>
                <w:szCs w:val="20"/>
                <w:lang w:val="en-GB"/>
              </w:rPr>
            </w:pPr>
            <w:bookmarkStart w:id="0" w:name="_Toc182298529"/>
            <w:r w:rsidRPr="00591551">
              <w:rPr>
                <w:rFonts w:eastAsia="Verdana" w:cstheme="minorHAnsi"/>
                <w:bCs w:val="0"/>
                <w:iCs w:val="0"/>
                <w:color w:val="000000" w:themeColor="text1"/>
                <w:sz w:val="20"/>
                <w:szCs w:val="20"/>
                <w:lang w:val="en-GB"/>
              </w:rPr>
              <w:t>Where will you go for Help/Guidance/Advice?</w:t>
            </w:r>
            <w:bookmarkEnd w:id="0"/>
          </w:p>
          <w:p w14:paraId="7797AD83" w14:textId="0AF9EA8E" w:rsidR="00602836" w:rsidRPr="00D64EF8" w:rsidRDefault="00602836" w:rsidP="00086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cs="Arial"/>
                <w:sz w:val="20"/>
                <w:szCs w:val="20"/>
              </w:rPr>
            </w:pPr>
            <w:r w:rsidRPr="00D64EF8">
              <w:rPr>
                <w:rFonts w:ascii="Verdana" w:hAnsi="Verdana" w:cs="Arial"/>
                <w:sz w:val="20"/>
                <w:szCs w:val="20"/>
              </w:rPr>
              <w:t xml:space="preserve">Any problems that </w:t>
            </w:r>
            <w:r>
              <w:rPr>
                <w:rFonts w:ascii="Verdana" w:hAnsi="Verdana" w:cs="Arial"/>
                <w:sz w:val="20"/>
                <w:szCs w:val="20"/>
              </w:rPr>
              <w:t>you</w:t>
            </w:r>
            <w:r w:rsidRPr="00D64EF8">
              <w:rPr>
                <w:rFonts w:ascii="Verdana" w:hAnsi="Verdana" w:cs="Arial"/>
                <w:sz w:val="20"/>
                <w:szCs w:val="20"/>
              </w:rPr>
              <w:t xml:space="preserve"> choose to discuss with a member of staff, academic or otherwise, will be treated in strict confidence and will not be divulged to anyone without </w:t>
            </w:r>
            <w:r w:rsidR="00240C25" w:rsidRPr="00D64EF8">
              <w:rPr>
                <w:rFonts w:ascii="Verdana" w:hAnsi="Verdana" w:cs="Arial"/>
                <w:sz w:val="20"/>
                <w:szCs w:val="20"/>
              </w:rPr>
              <w:t>your</w:t>
            </w:r>
            <w:r w:rsidRPr="00D64EF8">
              <w:rPr>
                <w:rFonts w:ascii="Verdana" w:hAnsi="Verdana" w:cs="Arial"/>
                <w:sz w:val="20"/>
                <w:szCs w:val="20"/>
              </w:rPr>
              <w:t xml:space="preserve"> permission. </w:t>
            </w:r>
          </w:p>
          <w:p w14:paraId="10E86AD6" w14:textId="77777777" w:rsidR="00602836" w:rsidRPr="00D64EF8" w:rsidRDefault="00602836" w:rsidP="00086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cs="Arial"/>
                <w:sz w:val="20"/>
                <w:szCs w:val="20"/>
              </w:rPr>
            </w:pPr>
            <w:r w:rsidRPr="00D64EF8">
              <w:rPr>
                <w:rFonts w:ascii="Verdana" w:hAnsi="Verdana" w:cs="Arial"/>
                <w:sz w:val="20"/>
                <w:szCs w:val="20"/>
              </w:rPr>
              <w:t xml:space="preserve">As to whom </w:t>
            </w:r>
            <w:r>
              <w:rPr>
                <w:rFonts w:ascii="Verdana" w:hAnsi="Verdana" w:cs="Arial"/>
                <w:sz w:val="20"/>
                <w:szCs w:val="20"/>
              </w:rPr>
              <w:t>you</w:t>
            </w:r>
            <w:r w:rsidRPr="00D64EF8">
              <w:rPr>
                <w:rFonts w:ascii="Verdana" w:hAnsi="Verdana" w:cs="Arial"/>
                <w:sz w:val="20"/>
                <w:szCs w:val="20"/>
              </w:rPr>
              <w:t xml:space="preserve"> should ask will depend on the nature of the problem:</w:t>
            </w:r>
          </w:p>
          <w:p w14:paraId="3F574B1D" w14:textId="77777777" w:rsidR="00602836" w:rsidRPr="00D64EF8" w:rsidRDefault="00602836" w:rsidP="00602836">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120" w:after="120" w:line="240" w:lineRule="auto"/>
              <w:jc w:val="both"/>
              <w:rPr>
                <w:rFonts w:ascii="Verdana" w:hAnsi="Verdana" w:cs="Arial"/>
                <w:sz w:val="20"/>
                <w:szCs w:val="20"/>
              </w:rPr>
            </w:pPr>
            <w:r w:rsidRPr="00D64EF8">
              <w:rPr>
                <w:rFonts w:ascii="Verdana" w:hAnsi="Verdana" w:cs="Arial"/>
                <w:sz w:val="20"/>
                <w:szCs w:val="20"/>
                <w:u w:val="single"/>
              </w:rPr>
              <w:t>Learning/teaching in a module</w:t>
            </w:r>
            <w:r w:rsidRPr="00D64EF8">
              <w:rPr>
                <w:rFonts w:ascii="Verdana" w:hAnsi="Verdana" w:cs="Arial"/>
                <w:sz w:val="20"/>
                <w:szCs w:val="20"/>
              </w:rPr>
              <w:t>. Each module has a Module Tutor – a member of staff responsible for that module. The Module Tutor will be the first port of call for questions about the learning/teaching within the module.</w:t>
            </w:r>
          </w:p>
          <w:p w14:paraId="12E97A4B" w14:textId="77777777" w:rsidR="00602836" w:rsidRPr="00D64EF8" w:rsidRDefault="00602836" w:rsidP="00602836">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120" w:after="120" w:line="240" w:lineRule="auto"/>
              <w:jc w:val="both"/>
              <w:rPr>
                <w:rFonts w:ascii="Verdana" w:hAnsi="Verdana" w:cs="Arial"/>
                <w:sz w:val="20"/>
                <w:szCs w:val="20"/>
              </w:rPr>
            </w:pPr>
            <w:r w:rsidRPr="00D64EF8">
              <w:rPr>
                <w:rFonts w:ascii="Verdana" w:hAnsi="Verdana" w:cs="Arial"/>
                <w:sz w:val="20"/>
                <w:szCs w:val="20"/>
                <w:u w:val="single"/>
              </w:rPr>
              <w:t>Structure of the course – progression (moving from year to year).</w:t>
            </w:r>
            <w:r w:rsidRPr="00D64EF8">
              <w:rPr>
                <w:rFonts w:ascii="Verdana" w:hAnsi="Verdana" w:cs="Arial"/>
                <w:sz w:val="20"/>
                <w:szCs w:val="20"/>
              </w:rPr>
              <w:t xml:space="preserve"> These are questions for the Personal Tutor. He/she will meet with the student at the start of the course and will remain the Personal Tutor throughout the student’s time on the course.</w:t>
            </w:r>
          </w:p>
          <w:p w14:paraId="22055229" w14:textId="77777777" w:rsidR="00602836" w:rsidRPr="00921878" w:rsidRDefault="00602836" w:rsidP="00602836">
            <w:pPr>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120" w:after="120" w:line="240" w:lineRule="auto"/>
              <w:jc w:val="both"/>
              <w:rPr>
                <w:rFonts w:ascii="Verdana" w:hAnsi="Verdana" w:cs="Arial"/>
                <w:sz w:val="20"/>
                <w:szCs w:val="20"/>
                <w:u w:val="single"/>
              </w:rPr>
            </w:pPr>
            <w:r w:rsidRPr="00D64EF8">
              <w:rPr>
                <w:rFonts w:ascii="Verdana" w:hAnsi="Verdana" w:cs="Arial"/>
                <w:sz w:val="20"/>
                <w:szCs w:val="20"/>
                <w:u w:val="single"/>
              </w:rPr>
              <w:t>Welfare, health, personal problems.</w:t>
            </w:r>
            <w:r w:rsidRPr="00D64EF8">
              <w:rPr>
                <w:rFonts w:ascii="Verdana" w:hAnsi="Verdana" w:cs="Arial"/>
                <w:sz w:val="20"/>
                <w:szCs w:val="20"/>
              </w:rPr>
              <w:t xml:space="preserve"> Gen2 has a counsellor who will provide support for all these matters which all Gen2 students are entitled to use.  If </w:t>
            </w:r>
            <w:r>
              <w:rPr>
                <w:rFonts w:ascii="Verdana" w:hAnsi="Verdana" w:cs="Arial"/>
                <w:sz w:val="20"/>
                <w:szCs w:val="20"/>
              </w:rPr>
              <w:t>you do</w:t>
            </w:r>
            <w:r w:rsidRPr="00D64EF8">
              <w:rPr>
                <w:rFonts w:ascii="Verdana" w:hAnsi="Verdana" w:cs="Arial"/>
                <w:sz w:val="20"/>
                <w:szCs w:val="20"/>
              </w:rPr>
              <w:t xml:space="preserve"> not know where to go for help the person to ask is the Personal Tutor. If </w:t>
            </w:r>
            <w:r>
              <w:rPr>
                <w:rFonts w:ascii="Verdana" w:hAnsi="Verdana" w:cs="Arial"/>
                <w:sz w:val="20"/>
                <w:szCs w:val="20"/>
              </w:rPr>
              <w:t>you have</w:t>
            </w:r>
            <w:r w:rsidRPr="00D64EF8">
              <w:rPr>
                <w:rFonts w:ascii="Verdana" w:hAnsi="Verdana" w:cs="Arial"/>
                <w:sz w:val="20"/>
                <w:szCs w:val="20"/>
              </w:rPr>
              <w:t xml:space="preserve"> a problem that is likely to affect </w:t>
            </w:r>
            <w:r>
              <w:rPr>
                <w:rFonts w:ascii="Verdana" w:hAnsi="Verdana" w:cs="Arial"/>
                <w:sz w:val="20"/>
                <w:szCs w:val="20"/>
              </w:rPr>
              <w:t>your</w:t>
            </w:r>
            <w:r w:rsidRPr="00D64EF8">
              <w:rPr>
                <w:rFonts w:ascii="Verdana" w:hAnsi="Verdana" w:cs="Arial"/>
                <w:sz w:val="20"/>
                <w:szCs w:val="20"/>
              </w:rPr>
              <w:t xml:space="preserve"> academic performance or that may require </w:t>
            </w:r>
            <w:r>
              <w:rPr>
                <w:rFonts w:ascii="Verdana" w:hAnsi="Verdana" w:cs="Arial"/>
                <w:sz w:val="20"/>
                <w:szCs w:val="20"/>
              </w:rPr>
              <w:t>you</w:t>
            </w:r>
            <w:r w:rsidRPr="00D64EF8">
              <w:rPr>
                <w:rFonts w:ascii="Verdana" w:hAnsi="Verdana" w:cs="Arial"/>
                <w:sz w:val="20"/>
                <w:szCs w:val="20"/>
              </w:rPr>
              <w:t xml:space="preserve"> to be absent from </w:t>
            </w:r>
            <w:proofErr w:type="gramStart"/>
            <w:r w:rsidRPr="00D64EF8">
              <w:rPr>
                <w:rFonts w:ascii="Verdana" w:hAnsi="Verdana" w:cs="Arial"/>
                <w:sz w:val="20"/>
                <w:szCs w:val="20"/>
              </w:rPr>
              <w:t>studies</w:t>
            </w:r>
            <w:proofErr w:type="gramEnd"/>
            <w:r w:rsidRPr="00D64EF8">
              <w:rPr>
                <w:rFonts w:ascii="Verdana" w:hAnsi="Verdana" w:cs="Arial"/>
                <w:sz w:val="20"/>
                <w:szCs w:val="20"/>
              </w:rPr>
              <w:t xml:space="preserve"> then </w:t>
            </w:r>
            <w:r>
              <w:rPr>
                <w:rFonts w:ascii="Verdana" w:hAnsi="Verdana" w:cs="Arial"/>
                <w:sz w:val="20"/>
                <w:szCs w:val="20"/>
              </w:rPr>
              <w:t>you</w:t>
            </w:r>
            <w:r w:rsidRPr="00D64EF8">
              <w:rPr>
                <w:rFonts w:ascii="Verdana" w:hAnsi="Verdana" w:cs="Arial"/>
                <w:sz w:val="20"/>
                <w:szCs w:val="20"/>
              </w:rPr>
              <w:t xml:space="preserve"> should discuss this with the Personal Tutor.</w:t>
            </w:r>
          </w:p>
          <w:p w14:paraId="412DAA3D" w14:textId="77777777" w:rsidR="00602836" w:rsidRDefault="00602836" w:rsidP="000863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120" w:after="120" w:line="240" w:lineRule="auto"/>
              <w:ind w:left="720"/>
              <w:jc w:val="both"/>
              <w:rPr>
                <w:rFonts w:ascii="Verdana" w:hAnsi="Verdana" w:cs="Arial"/>
                <w:sz w:val="20"/>
                <w:szCs w:val="20"/>
                <w:u w:val="single"/>
              </w:rPr>
            </w:pPr>
          </w:p>
          <w:p w14:paraId="0FE8BA9C" w14:textId="77777777" w:rsidR="00602836" w:rsidRPr="00D64EF8" w:rsidRDefault="00602836" w:rsidP="000863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120" w:after="120" w:line="240" w:lineRule="auto"/>
              <w:ind w:left="720"/>
              <w:jc w:val="both"/>
              <w:rPr>
                <w:rFonts w:ascii="Verdana" w:hAnsi="Verdana" w:cs="Arial"/>
                <w:sz w:val="20"/>
                <w:szCs w:val="20"/>
                <w:u w:val="single"/>
              </w:rPr>
            </w:pPr>
          </w:p>
          <w:p w14:paraId="6E4B9AFB" w14:textId="77777777" w:rsidR="00602836" w:rsidRPr="00591551" w:rsidRDefault="00602836" w:rsidP="00086380">
            <w:pPr>
              <w:pStyle w:val="Heading2"/>
              <w:rPr>
                <w:rFonts w:eastAsia="Verdana" w:cstheme="minorHAnsi"/>
                <w:bCs w:val="0"/>
                <w:iCs w:val="0"/>
                <w:color w:val="000000" w:themeColor="text1"/>
                <w:sz w:val="20"/>
                <w:szCs w:val="20"/>
                <w:lang w:val="en-GB"/>
              </w:rPr>
            </w:pPr>
            <w:r w:rsidRPr="00591551">
              <w:rPr>
                <w:rFonts w:eastAsia="Verdana" w:cstheme="minorHAnsi"/>
                <w:bCs w:val="0"/>
                <w:iCs w:val="0"/>
                <w:color w:val="000000" w:themeColor="text1"/>
                <w:sz w:val="20"/>
                <w:szCs w:val="20"/>
                <w:lang w:val="en-GB"/>
              </w:rPr>
              <w:lastRenderedPageBreak/>
              <w:t>Additional Support for Specific Learning Requirements</w:t>
            </w:r>
          </w:p>
          <w:p w14:paraId="658584BE" w14:textId="77777777" w:rsidR="00602836" w:rsidRPr="00D64EF8" w:rsidRDefault="00602836" w:rsidP="00086380">
            <w:pPr>
              <w:rPr>
                <w:rFonts w:ascii="Verdana" w:hAnsi="Verdana"/>
                <w:sz w:val="20"/>
                <w:szCs w:val="20"/>
              </w:rPr>
            </w:pPr>
            <w:r w:rsidRPr="00D64EF8">
              <w:rPr>
                <w:rFonts w:ascii="Verdana" w:hAnsi="Verdana"/>
                <w:sz w:val="20"/>
                <w:szCs w:val="20"/>
              </w:rPr>
              <w:t xml:space="preserve">Gen2 considers the specific learning requirements of all students.  A variety of methods are utilised to ensure a student’s learning is not disadvantaged.  Such methods may, if required, take the form of an independent assessment by an educational specific needs consultant to determine the level and type of support required to ensure the student gains the maximum benefit from the course. </w:t>
            </w:r>
          </w:p>
          <w:p w14:paraId="4E426D13" w14:textId="77777777" w:rsidR="00602836" w:rsidRPr="00591551" w:rsidRDefault="00602836" w:rsidP="00086380">
            <w:pPr>
              <w:pStyle w:val="Heading2"/>
              <w:rPr>
                <w:rFonts w:eastAsia="Verdana" w:cstheme="minorHAnsi"/>
                <w:bCs w:val="0"/>
                <w:iCs w:val="0"/>
                <w:color w:val="000000" w:themeColor="text1"/>
                <w:sz w:val="20"/>
                <w:szCs w:val="20"/>
                <w:lang w:val="en-GB"/>
              </w:rPr>
            </w:pPr>
            <w:r w:rsidRPr="00591551">
              <w:rPr>
                <w:rFonts w:eastAsia="Verdana" w:cstheme="minorHAnsi"/>
                <w:bCs w:val="0"/>
                <w:iCs w:val="0"/>
                <w:color w:val="000000" w:themeColor="text1"/>
                <w:sz w:val="20"/>
                <w:szCs w:val="20"/>
                <w:lang w:val="en-GB"/>
              </w:rPr>
              <w:t>Placement/Work Experience/Work Based Learning</w:t>
            </w:r>
          </w:p>
          <w:p w14:paraId="655F5C00" w14:textId="77777777" w:rsidR="00602836" w:rsidRPr="00D64EF8" w:rsidRDefault="00602836" w:rsidP="00086380">
            <w:pPr>
              <w:rPr>
                <w:rFonts w:ascii="Verdana" w:hAnsi="Verdana"/>
                <w:iCs/>
                <w:sz w:val="20"/>
                <w:szCs w:val="20"/>
              </w:rPr>
            </w:pPr>
            <w:r w:rsidRPr="00D64EF8">
              <w:rPr>
                <w:rFonts w:ascii="Verdana" w:hAnsi="Verdana"/>
                <w:iCs/>
                <w:sz w:val="20"/>
                <w:szCs w:val="20"/>
              </w:rPr>
              <w:t xml:space="preserve">The degree has an Industrial project providing the student with the opportunity to demonstrate how their academic studies can be applied to the workplace.  The Honours Degree project has 40 credits which will supported by a </w:t>
            </w:r>
            <w:proofErr w:type="gramStart"/>
            <w:r w:rsidRPr="00D64EF8">
              <w:rPr>
                <w:rFonts w:ascii="Verdana" w:hAnsi="Verdana"/>
                <w:iCs/>
                <w:sz w:val="20"/>
                <w:szCs w:val="20"/>
              </w:rPr>
              <w:t>2 hour</w:t>
            </w:r>
            <w:proofErr w:type="gramEnd"/>
            <w:r w:rsidRPr="00D64EF8">
              <w:rPr>
                <w:rFonts w:ascii="Verdana" w:hAnsi="Verdana"/>
                <w:iCs/>
                <w:sz w:val="20"/>
                <w:szCs w:val="20"/>
              </w:rPr>
              <w:t xml:space="preserve"> weekly tutorial with the project supervisor.  Additional in workplace one to one meetings are also utilised to enable development discussions between the student, industrial mentor and Gen2 reviewer.  These will occur on tri-monthly basis. </w:t>
            </w:r>
          </w:p>
          <w:p w14:paraId="16594DA2" w14:textId="77777777" w:rsidR="00602836" w:rsidRPr="00591551" w:rsidRDefault="00602836" w:rsidP="00086380">
            <w:pPr>
              <w:pStyle w:val="Heading2"/>
              <w:rPr>
                <w:rFonts w:eastAsia="Verdana" w:cstheme="minorHAnsi"/>
                <w:bCs w:val="0"/>
                <w:iCs w:val="0"/>
                <w:color w:val="000000" w:themeColor="text1"/>
                <w:sz w:val="20"/>
                <w:szCs w:val="20"/>
                <w:lang w:val="en-GB"/>
              </w:rPr>
            </w:pPr>
            <w:r w:rsidRPr="00591551">
              <w:rPr>
                <w:rFonts w:eastAsia="Verdana" w:cstheme="minorHAnsi"/>
                <w:bCs w:val="0"/>
                <w:iCs w:val="0"/>
                <w:color w:val="000000" w:themeColor="text1"/>
                <w:sz w:val="20"/>
                <w:szCs w:val="20"/>
                <w:lang w:val="en-GB"/>
              </w:rPr>
              <w:t xml:space="preserve">Feedback on assessed work. </w:t>
            </w:r>
          </w:p>
          <w:p w14:paraId="7B040D53" w14:textId="12E5ACB1" w:rsidR="00602836" w:rsidRPr="00D64EF8" w:rsidRDefault="00602836" w:rsidP="00086380">
            <w:pPr>
              <w:jc w:val="both"/>
              <w:rPr>
                <w:rFonts w:ascii="Verdana" w:hAnsi="Verdana" w:cs="Arial"/>
                <w:sz w:val="20"/>
                <w:szCs w:val="20"/>
              </w:rPr>
            </w:pPr>
            <w:r w:rsidRPr="00D64EF8">
              <w:rPr>
                <w:rFonts w:ascii="Verdana" w:hAnsi="Verdana" w:cs="Arial"/>
                <w:sz w:val="20"/>
                <w:szCs w:val="20"/>
              </w:rPr>
              <w:t xml:space="preserve">Formative and summative assessed coursework is marked using transparent assessment criteria. Students are then at liberty to discuss their work with the marker if they wish. Standard laboratories are marked with the students present, enabling the marker to ask students questions about their work at the time of marking. A large amount of summative material is completed towards the end of the year and is needed for reference by external examiners. In these </w:t>
            </w:r>
            <w:r w:rsidR="00240C25" w:rsidRPr="00D64EF8">
              <w:rPr>
                <w:rFonts w:ascii="Verdana" w:hAnsi="Verdana" w:cs="Arial"/>
                <w:sz w:val="20"/>
                <w:szCs w:val="20"/>
              </w:rPr>
              <w:t>situations,</w:t>
            </w:r>
            <w:r w:rsidRPr="00D64EF8">
              <w:rPr>
                <w:rFonts w:ascii="Verdana" w:hAnsi="Verdana" w:cs="Arial"/>
                <w:sz w:val="20"/>
                <w:szCs w:val="20"/>
              </w:rPr>
              <w:t xml:space="preserve"> students’ work is returned at the end of the academic year. And may be included in the personal portfolios</w:t>
            </w:r>
          </w:p>
          <w:p w14:paraId="6580224F" w14:textId="77777777" w:rsidR="00602836" w:rsidRPr="00591551" w:rsidRDefault="00602836" w:rsidP="00086380">
            <w:pPr>
              <w:pStyle w:val="Heading2"/>
              <w:rPr>
                <w:rFonts w:eastAsia="Verdana" w:cstheme="minorHAnsi"/>
                <w:bCs w:val="0"/>
                <w:iCs w:val="0"/>
                <w:color w:val="000000" w:themeColor="text1"/>
                <w:sz w:val="20"/>
                <w:szCs w:val="20"/>
                <w:lang w:val="en-GB"/>
              </w:rPr>
            </w:pPr>
            <w:r w:rsidRPr="00591551">
              <w:rPr>
                <w:rFonts w:eastAsia="Verdana" w:cstheme="minorHAnsi"/>
                <w:bCs w:val="0"/>
                <w:iCs w:val="0"/>
                <w:color w:val="000000" w:themeColor="text1"/>
                <w:sz w:val="20"/>
                <w:szCs w:val="20"/>
                <w:lang w:val="en-GB"/>
              </w:rPr>
              <w:t>Other Support Mechanisms</w:t>
            </w:r>
          </w:p>
          <w:p w14:paraId="7FB125F5" w14:textId="77777777" w:rsidR="00602836" w:rsidRPr="00D64EF8" w:rsidRDefault="00602836" w:rsidP="00086380">
            <w:pPr>
              <w:tabs>
                <w:tab w:val="left" w:pos="360"/>
                <w:tab w:val="center" w:pos="4513"/>
                <w:tab w:val="right" w:pos="9026"/>
              </w:tabs>
              <w:spacing w:before="60" w:after="60"/>
              <w:jc w:val="both"/>
              <w:rPr>
                <w:rFonts w:ascii="Verdana" w:hAnsi="Verdana" w:cs="Tahoma"/>
                <w:sz w:val="20"/>
                <w:szCs w:val="20"/>
                <w:lang w:val="x-none"/>
              </w:rPr>
            </w:pPr>
            <w:r w:rsidRPr="00D64EF8">
              <w:rPr>
                <w:rFonts w:ascii="Verdana" w:hAnsi="Verdana" w:cs="Tahoma"/>
                <w:sz w:val="20"/>
                <w:szCs w:val="20"/>
                <w:lang w:val="x-none"/>
              </w:rPr>
              <w:t>Students with specific needs are fully included in the learning process that is facilitated by the above mechanisms and particularly through the PT scheme and support from Gen2.   A range of facilities is available to support students with special needs and/or disabilities. Students are supported on an individual basis. In order to ensure that all students have reasonable access to all the learning opportunities on offer and ensure fair assessment, adjustments may be made to the curriculum, teaching styles and assessment practices.</w:t>
            </w:r>
          </w:p>
          <w:p w14:paraId="4A0A3279" w14:textId="77777777" w:rsidR="00602836" w:rsidRPr="00591551" w:rsidRDefault="00602836" w:rsidP="00086380">
            <w:pPr>
              <w:pStyle w:val="Heading2"/>
              <w:rPr>
                <w:rFonts w:eastAsia="Verdana" w:cstheme="minorHAnsi"/>
                <w:bCs w:val="0"/>
                <w:iCs w:val="0"/>
                <w:color w:val="000000" w:themeColor="text1"/>
                <w:sz w:val="20"/>
                <w:szCs w:val="20"/>
                <w:lang w:val="en-GB"/>
              </w:rPr>
            </w:pPr>
            <w:r w:rsidRPr="00591551">
              <w:rPr>
                <w:rFonts w:eastAsia="Verdana" w:cstheme="minorHAnsi"/>
                <w:bCs w:val="0"/>
                <w:iCs w:val="0"/>
                <w:color w:val="000000" w:themeColor="text1"/>
                <w:sz w:val="20"/>
                <w:szCs w:val="20"/>
                <w:lang w:val="en-GB"/>
              </w:rPr>
              <w:t>Library and Student Services</w:t>
            </w:r>
          </w:p>
          <w:p w14:paraId="043F1936" w14:textId="07C12CE0" w:rsidR="00602836" w:rsidRPr="00D64EF8" w:rsidRDefault="00602836" w:rsidP="00086380">
            <w:pPr>
              <w:jc w:val="both"/>
              <w:rPr>
                <w:rFonts w:ascii="Verdana" w:hAnsi="Verdana" w:cs="Arial"/>
                <w:sz w:val="20"/>
                <w:szCs w:val="20"/>
                <w:lang w:eastAsia="en-GB"/>
              </w:rPr>
            </w:pPr>
            <w:r w:rsidRPr="00D64EF8">
              <w:rPr>
                <w:rFonts w:ascii="Verdana" w:hAnsi="Verdana" w:cs="Arial"/>
                <w:sz w:val="20"/>
                <w:szCs w:val="20"/>
                <w:lang w:eastAsia="en-GB"/>
              </w:rPr>
              <w:t xml:space="preserve">Within Gen2 a range of IT resources will be available to support the delivered content as well as </w:t>
            </w:r>
            <w:r>
              <w:rPr>
                <w:rFonts w:ascii="Verdana" w:hAnsi="Verdana" w:cs="Arial"/>
                <w:sz w:val="20"/>
                <w:szCs w:val="20"/>
                <w:lang w:eastAsia="en-GB"/>
              </w:rPr>
              <w:t>your</w:t>
            </w:r>
            <w:r w:rsidRPr="00D64EF8">
              <w:rPr>
                <w:rFonts w:ascii="Verdana" w:hAnsi="Verdana" w:cs="Arial"/>
                <w:sz w:val="20"/>
                <w:szCs w:val="20"/>
                <w:lang w:eastAsia="en-GB"/>
              </w:rPr>
              <w:t xml:space="preserve"> own study. This provision includes relevant hardware and software (including major office packages as well as specialised software packages). </w:t>
            </w:r>
            <w:r w:rsidR="00CF1350" w:rsidRPr="00CF1350">
              <w:rPr>
                <w:rFonts w:ascii="Verdana" w:hAnsi="Verdana" w:cs="Arial"/>
                <w:sz w:val="20"/>
                <w:szCs w:val="20"/>
                <w:lang w:eastAsia="en-GB"/>
              </w:rPr>
              <w:t>Wi-Fi is available throughout the building providing students with internet access from their own devices.</w:t>
            </w:r>
            <w:r w:rsidRPr="00D64EF8">
              <w:rPr>
                <w:rFonts w:ascii="Verdana" w:hAnsi="Verdana" w:cs="Arial"/>
                <w:sz w:val="20"/>
                <w:szCs w:val="20"/>
                <w:lang w:eastAsia="en-GB"/>
              </w:rPr>
              <w:t xml:space="preserve"> </w:t>
            </w:r>
            <w:r>
              <w:rPr>
                <w:rFonts w:ascii="Verdana" w:hAnsi="Verdana" w:cs="Arial"/>
                <w:sz w:val="20"/>
                <w:szCs w:val="20"/>
                <w:lang w:eastAsia="en-GB"/>
              </w:rPr>
              <w:t>You</w:t>
            </w:r>
            <w:r w:rsidRPr="00D64EF8">
              <w:rPr>
                <w:rFonts w:ascii="Verdana" w:hAnsi="Verdana" w:cs="Arial"/>
                <w:sz w:val="20"/>
                <w:szCs w:val="20"/>
                <w:lang w:eastAsia="en-GB"/>
              </w:rPr>
              <w:t xml:space="preserve"> will also receive a personal log-on through which Microsoft Office packages on and off campus can be accessed through the internet. </w:t>
            </w:r>
          </w:p>
          <w:p w14:paraId="03B6EA83" w14:textId="77777777" w:rsidR="00602836" w:rsidRDefault="00602836" w:rsidP="00086380">
            <w:pPr>
              <w:pStyle w:val="NoSpacing"/>
              <w:rPr>
                <w:rFonts w:ascii="Verdana" w:hAnsi="Verdana" w:cs="Arial"/>
                <w:sz w:val="20"/>
                <w:szCs w:val="20"/>
                <w:lang w:eastAsia="en-GB"/>
              </w:rPr>
            </w:pPr>
            <w:r w:rsidRPr="00D64EF8">
              <w:rPr>
                <w:rFonts w:ascii="Verdana" w:hAnsi="Verdana" w:cs="Arial"/>
                <w:sz w:val="20"/>
                <w:szCs w:val="20"/>
                <w:lang w:eastAsia="en-GB"/>
              </w:rPr>
              <w:t>The Gen2 library contains the required core texts to support the students learning.</w:t>
            </w:r>
          </w:p>
          <w:p w14:paraId="1B4F586B" w14:textId="77777777" w:rsidR="00602836" w:rsidRDefault="00602836" w:rsidP="00086380">
            <w:pPr>
              <w:pStyle w:val="NoSpacing"/>
              <w:rPr>
                <w:rFonts w:ascii="Verdana" w:hAnsi="Verdana" w:cs="Arial"/>
                <w:sz w:val="20"/>
                <w:szCs w:val="20"/>
                <w:lang w:eastAsia="en-GB"/>
              </w:rPr>
            </w:pPr>
          </w:p>
          <w:p w14:paraId="4DFFB685" w14:textId="77777777" w:rsidR="00602836" w:rsidRPr="00E80289" w:rsidRDefault="00602836" w:rsidP="00086380">
            <w:pPr>
              <w:jc w:val="both"/>
              <w:rPr>
                <w:rFonts w:ascii="Verdana" w:eastAsia="Verdana" w:hAnsi="Verdana" w:cstheme="minorHAnsi"/>
                <w:b/>
                <w:color w:val="000000" w:themeColor="text1"/>
                <w:sz w:val="20"/>
                <w:szCs w:val="20"/>
              </w:rPr>
            </w:pPr>
            <w:r w:rsidRPr="00E80289">
              <w:rPr>
                <w:rFonts w:ascii="Verdana" w:eastAsia="Verdana" w:hAnsi="Verdana" w:cstheme="minorHAnsi"/>
                <w:b/>
                <w:color w:val="000000" w:themeColor="text1"/>
                <w:sz w:val="20"/>
                <w:szCs w:val="20"/>
              </w:rPr>
              <w:t>Nuclear Institute’s Education Affiliate (EA) membership scheme.</w:t>
            </w:r>
          </w:p>
          <w:p w14:paraId="6609E840" w14:textId="77777777" w:rsidR="00602836" w:rsidRPr="00E80289" w:rsidRDefault="00602836" w:rsidP="00086380">
            <w:pPr>
              <w:jc w:val="both"/>
              <w:rPr>
                <w:rFonts w:ascii="Verdana" w:eastAsia="Verdana" w:hAnsi="Verdana" w:cstheme="minorHAnsi"/>
                <w:color w:val="000000" w:themeColor="text1"/>
                <w:sz w:val="20"/>
                <w:szCs w:val="20"/>
              </w:rPr>
            </w:pPr>
            <w:r w:rsidRPr="00E80289">
              <w:rPr>
                <w:rFonts w:ascii="Verdana" w:eastAsia="Verdana" w:hAnsi="Verdana" w:cstheme="minorHAnsi"/>
                <w:color w:val="000000" w:themeColor="text1"/>
                <w:sz w:val="20"/>
                <w:szCs w:val="20"/>
              </w:rPr>
              <w:t xml:space="preserve">As members of the Nuclear Institute’s Education Affiliate scheme, </w:t>
            </w:r>
            <w:r>
              <w:rPr>
                <w:rFonts w:ascii="Verdana" w:eastAsia="Verdana" w:hAnsi="Verdana" w:cstheme="minorHAnsi"/>
                <w:color w:val="000000" w:themeColor="text1"/>
                <w:sz w:val="20"/>
                <w:szCs w:val="20"/>
              </w:rPr>
              <w:t>you</w:t>
            </w:r>
            <w:r w:rsidRPr="00E80289">
              <w:rPr>
                <w:rFonts w:ascii="Verdana" w:eastAsia="Verdana" w:hAnsi="Verdana" w:cstheme="minorHAnsi"/>
                <w:color w:val="000000" w:themeColor="text1"/>
                <w:sz w:val="20"/>
                <w:szCs w:val="20"/>
              </w:rPr>
              <w:t xml:space="preserve"> will be eligible for free </w:t>
            </w:r>
            <w:hyperlink r:id="rId19" w:history="1">
              <w:r w:rsidRPr="00E80289">
                <w:rPr>
                  <w:rStyle w:val="Hyperlink"/>
                  <w:rFonts w:ascii="Verdana" w:hAnsi="Verdana" w:cstheme="minorHAnsi"/>
                  <w:sz w:val="20"/>
                  <w:szCs w:val="20"/>
                </w:rPr>
                <w:t>NI Affiliate membership</w:t>
              </w:r>
            </w:hyperlink>
            <w:r w:rsidRPr="00E80289">
              <w:rPr>
                <w:rFonts w:ascii="Verdana" w:eastAsia="Verdana" w:hAnsi="Verdana" w:cstheme="minorHAnsi"/>
                <w:color w:val="000000" w:themeColor="text1"/>
                <w:sz w:val="20"/>
                <w:szCs w:val="20"/>
              </w:rPr>
              <w:t xml:space="preserve">, enabling </w:t>
            </w:r>
            <w:r>
              <w:rPr>
                <w:rFonts w:ascii="Verdana" w:eastAsia="Verdana" w:hAnsi="Verdana" w:cstheme="minorHAnsi"/>
                <w:color w:val="000000" w:themeColor="text1"/>
                <w:sz w:val="20"/>
                <w:szCs w:val="20"/>
              </w:rPr>
              <w:t>you</w:t>
            </w:r>
            <w:r w:rsidRPr="00E80289">
              <w:rPr>
                <w:rFonts w:ascii="Verdana" w:eastAsia="Verdana" w:hAnsi="Verdana" w:cstheme="minorHAnsi"/>
                <w:color w:val="000000" w:themeColor="text1"/>
                <w:sz w:val="20"/>
                <w:szCs w:val="20"/>
              </w:rPr>
              <w:t xml:space="preserve"> to:</w:t>
            </w:r>
          </w:p>
          <w:p w14:paraId="251FDA95" w14:textId="77777777" w:rsidR="00602836" w:rsidRPr="00E80289" w:rsidRDefault="00602836" w:rsidP="00602836">
            <w:pPr>
              <w:pStyle w:val="ListParagraph"/>
              <w:numPr>
                <w:ilvl w:val="0"/>
                <w:numId w:val="29"/>
              </w:numPr>
              <w:spacing w:before="120" w:after="120" w:line="240" w:lineRule="auto"/>
              <w:jc w:val="both"/>
              <w:rPr>
                <w:rFonts w:ascii="Verdana" w:eastAsia="Verdana" w:hAnsi="Verdana" w:cstheme="minorHAnsi"/>
                <w:color w:val="000000" w:themeColor="text1"/>
                <w:sz w:val="20"/>
                <w:szCs w:val="20"/>
              </w:rPr>
            </w:pPr>
            <w:r w:rsidRPr="00E80289">
              <w:rPr>
                <w:rFonts w:ascii="Verdana" w:eastAsia="Verdana" w:hAnsi="Verdana" w:cstheme="minorHAnsi"/>
                <w:color w:val="000000" w:themeColor="text1"/>
                <w:sz w:val="20"/>
                <w:szCs w:val="20"/>
              </w:rPr>
              <w:t>Access unrivalled opportunities to learn about the nuclear sector.</w:t>
            </w:r>
          </w:p>
          <w:p w14:paraId="52115F38" w14:textId="77777777" w:rsidR="00602836" w:rsidRPr="00E80289" w:rsidRDefault="00602836" w:rsidP="00602836">
            <w:pPr>
              <w:pStyle w:val="ListParagraph"/>
              <w:numPr>
                <w:ilvl w:val="0"/>
                <w:numId w:val="29"/>
              </w:numPr>
              <w:spacing w:before="120" w:after="120" w:line="240" w:lineRule="auto"/>
              <w:jc w:val="both"/>
              <w:rPr>
                <w:rFonts w:ascii="Verdana" w:eastAsia="Verdana" w:hAnsi="Verdana" w:cstheme="minorHAnsi"/>
                <w:color w:val="000000" w:themeColor="text1"/>
                <w:sz w:val="20"/>
                <w:szCs w:val="20"/>
              </w:rPr>
            </w:pPr>
            <w:r w:rsidRPr="00E80289">
              <w:rPr>
                <w:rFonts w:ascii="Verdana" w:eastAsia="Verdana" w:hAnsi="Verdana" w:cstheme="minorHAnsi"/>
                <w:color w:val="000000" w:themeColor="text1"/>
                <w:sz w:val="20"/>
                <w:szCs w:val="20"/>
              </w:rPr>
              <w:t>Attend a wide range of events and activities run by and for nuclear professionals, many of which are free or heavily subsidised and suitable for people aspiring to work in the sector.</w:t>
            </w:r>
          </w:p>
          <w:p w14:paraId="7F7EC00E" w14:textId="77777777" w:rsidR="00602836" w:rsidRPr="00E80289" w:rsidRDefault="00602836" w:rsidP="00602836">
            <w:pPr>
              <w:pStyle w:val="ListParagraph"/>
              <w:numPr>
                <w:ilvl w:val="0"/>
                <w:numId w:val="29"/>
              </w:numPr>
              <w:spacing w:before="120" w:after="120" w:line="240" w:lineRule="auto"/>
              <w:jc w:val="both"/>
              <w:rPr>
                <w:rFonts w:ascii="Verdana" w:eastAsia="Verdana" w:hAnsi="Verdana" w:cstheme="minorHAnsi"/>
                <w:color w:val="000000" w:themeColor="text1"/>
                <w:sz w:val="20"/>
                <w:szCs w:val="20"/>
              </w:rPr>
            </w:pPr>
            <w:r w:rsidRPr="00E80289">
              <w:rPr>
                <w:rFonts w:ascii="Verdana" w:eastAsia="Verdana" w:hAnsi="Verdana" w:cstheme="minorHAnsi"/>
                <w:color w:val="000000" w:themeColor="text1"/>
                <w:sz w:val="20"/>
                <w:szCs w:val="20"/>
              </w:rPr>
              <w:t xml:space="preserve">Develop </w:t>
            </w:r>
            <w:r>
              <w:rPr>
                <w:rFonts w:ascii="Verdana" w:eastAsia="Verdana" w:hAnsi="Verdana" w:cstheme="minorHAnsi"/>
                <w:color w:val="000000" w:themeColor="text1"/>
                <w:sz w:val="20"/>
                <w:szCs w:val="20"/>
              </w:rPr>
              <w:t>your</w:t>
            </w:r>
            <w:r w:rsidRPr="00E80289">
              <w:rPr>
                <w:rFonts w:ascii="Verdana" w:eastAsia="Verdana" w:hAnsi="Verdana" w:cstheme="minorHAnsi"/>
                <w:color w:val="000000" w:themeColor="text1"/>
                <w:sz w:val="20"/>
                <w:szCs w:val="20"/>
              </w:rPr>
              <w:t xml:space="preserve"> professional networks, including membership of the highly regarded </w:t>
            </w:r>
            <w:hyperlink r:id="rId20" w:history="1">
              <w:r w:rsidRPr="00E80289">
                <w:rPr>
                  <w:rStyle w:val="Hyperlink"/>
                  <w:rFonts w:ascii="Verdana" w:hAnsi="Verdana" w:cstheme="minorHAnsi"/>
                  <w:sz w:val="20"/>
                  <w:szCs w:val="20"/>
                </w:rPr>
                <w:t>Young Generation (YGN)</w:t>
              </w:r>
            </w:hyperlink>
            <w:r w:rsidRPr="00E80289">
              <w:rPr>
                <w:rFonts w:ascii="Verdana" w:eastAsia="Verdana" w:hAnsi="Verdana" w:cstheme="minorHAnsi"/>
                <w:color w:val="000000" w:themeColor="text1"/>
                <w:sz w:val="20"/>
                <w:szCs w:val="20"/>
              </w:rPr>
              <w:t xml:space="preserve"> and Women in Nuclear (</w:t>
            </w:r>
            <w:proofErr w:type="spellStart"/>
            <w:r w:rsidRPr="00E80289">
              <w:rPr>
                <w:rFonts w:ascii="Verdana" w:eastAsia="Verdana" w:hAnsi="Verdana" w:cstheme="minorHAnsi"/>
                <w:color w:val="000000" w:themeColor="text1"/>
                <w:sz w:val="20"/>
                <w:szCs w:val="20"/>
              </w:rPr>
              <w:t>WiN</w:t>
            </w:r>
            <w:proofErr w:type="spellEnd"/>
            <w:r w:rsidRPr="00E80289">
              <w:rPr>
                <w:rFonts w:ascii="Verdana" w:eastAsia="Verdana" w:hAnsi="Verdana" w:cstheme="minorHAnsi"/>
                <w:color w:val="000000" w:themeColor="text1"/>
                <w:sz w:val="20"/>
                <w:szCs w:val="20"/>
              </w:rPr>
              <w:t xml:space="preserve"> UK) networks.</w:t>
            </w:r>
          </w:p>
          <w:p w14:paraId="3C9ADBB0" w14:textId="77777777" w:rsidR="00602836" w:rsidRPr="00E80289" w:rsidRDefault="00602836" w:rsidP="00602836">
            <w:pPr>
              <w:pStyle w:val="ListParagraph"/>
              <w:numPr>
                <w:ilvl w:val="0"/>
                <w:numId w:val="29"/>
              </w:numPr>
              <w:spacing w:before="120" w:after="120" w:line="240" w:lineRule="auto"/>
              <w:jc w:val="both"/>
              <w:rPr>
                <w:rFonts w:ascii="Verdana" w:eastAsia="Verdana" w:hAnsi="Verdana" w:cstheme="minorHAnsi"/>
                <w:color w:val="000000" w:themeColor="text1"/>
                <w:sz w:val="20"/>
                <w:szCs w:val="20"/>
              </w:rPr>
            </w:pPr>
            <w:r w:rsidRPr="00E80289">
              <w:rPr>
                <w:rFonts w:ascii="Verdana" w:eastAsia="Verdana" w:hAnsi="Verdana" w:cstheme="minorHAnsi"/>
                <w:color w:val="000000" w:themeColor="text1"/>
                <w:sz w:val="20"/>
                <w:szCs w:val="20"/>
              </w:rPr>
              <w:t>Get directly involved in the work of the NI, e.g. organising local talks and lectures, attending networking or speed mentoring events or participating in STEM outreach</w:t>
            </w:r>
          </w:p>
          <w:p w14:paraId="1BEAB97E" w14:textId="77777777" w:rsidR="00602836" w:rsidRPr="00E80289" w:rsidRDefault="00602836" w:rsidP="00086380">
            <w:pPr>
              <w:pStyle w:val="NoSpacing"/>
              <w:rPr>
                <w:rFonts w:ascii="Verdana" w:eastAsia="Verdana" w:hAnsi="Verdana" w:cstheme="minorHAnsi"/>
                <w:color w:val="000000" w:themeColor="text1"/>
                <w:sz w:val="20"/>
                <w:szCs w:val="20"/>
              </w:rPr>
            </w:pPr>
            <w:r w:rsidRPr="00E80289">
              <w:rPr>
                <w:rFonts w:ascii="Verdana" w:eastAsia="Verdana" w:hAnsi="Verdana" w:cstheme="minorHAnsi"/>
                <w:color w:val="000000" w:themeColor="text1"/>
                <w:sz w:val="20"/>
                <w:szCs w:val="20"/>
              </w:rPr>
              <w:t xml:space="preserve">Commence their journey to professional recognition, as both a registered </w:t>
            </w:r>
            <w:hyperlink r:id="rId21" w:history="1">
              <w:r w:rsidRPr="00E80289">
                <w:rPr>
                  <w:rStyle w:val="Hyperlink"/>
                  <w:rFonts w:ascii="Verdana" w:hAnsi="Verdana" w:cstheme="minorHAnsi"/>
                  <w:sz w:val="20"/>
                  <w:szCs w:val="20"/>
                </w:rPr>
                <w:t>Nuclear Professional</w:t>
              </w:r>
            </w:hyperlink>
            <w:r w:rsidRPr="00E80289">
              <w:rPr>
                <w:rFonts w:ascii="Verdana" w:eastAsia="Verdana" w:hAnsi="Verdana" w:cstheme="minorHAnsi"/>
                <w:color w:val="000000" w:themeColor="text1"/>
                <w:sz w:val="20"/>
                <w:szCs w:val="20"/>
              </w:rPr>
              <w:t xml:space="preserve"> and a </w:t>
            </w:r>
            <w:hyperlink r:id="rId22" w:history="1">
              <w:r w:rsidRPr="00E80289">
                <w:rPr>
                  <w:rStyle w:val="Hyperlink"/>
                  <w:rFonts w:ascii="Verdana" w:hAnsi="Verdana" w:cstheme="minorHAnsi"/>
                  <w:sz w:val="20"/>
                  <w:szCs w:val="20"/>
                </w:rPr>
                <w:t>registered engineer, scientist or environmentalist</w:t>
              </w:r>
            </w:hyperlink>
            <w:r w:rsidRPr="00E80289">
              <w:rPr>
                <w:rFonts w:ascii="Verdana" w:eastAsia="Verdana" w:hAnsi="Verdana" w:cstheme="minorHAnsi"/>
                <w:color w:val="000000" w:themeColor="text1"/>
                <w:sz w:val="20"/>
                <w:szCs w:val="20"/>
              </w:rPr>
              <w:t>, as applicable.</w:t>
            </w:r>
          </w:p>
          <w:p w14:paraId="2409C948" w14:textId="77777777" w:rsidR="00602836" w:rsidRPr="009F4219" w:rsidRDefault="00602836" w:rsidP="00086380">
            <w:pPr>
              <w:spacing w:before="120" w:after="120"/>
              <w:rPr>
                <w:rFonts w:ascii="Verdana" w:hAnsi="Verdana"/>
                <w:bCs/>
                <w:sz w:val="20"/>
                <w:szCs w:val="20"/>
              </w:rPr>
            </w:pPr>
            <w:r w:rsidRPr="009F4219">
              <w:rPr>
                <w:rFonts w:ascii="Verdana" w:hAnsi="Verdana"/>
                <w:b/>
                <w:bCs/>
                <w:sz w:val="20"/>
                <w:szCs w:val="20"/>
              </w:rPr>
              <w:lastRenderedPageBreak/>
              <w:t xml:space="preserve">Head Start Plus </w:t>
            </w:r>
            <w:r w:rsidRPr="009F4219">
              <w:rPr>
                <w:rFonts w:ascii="Verdana" w:hAnsi="Verdana"/>
                <w:bCs/>
                <w:sz w:val="20"/>
                <w:szCs w:val="20"/>
              </w:rPr>
              <w:t>is aimed at students entering Level 5 or Level 6 (2</w:t>
            </w:r>
            <w:r w:rsidRPr="009F4219">
              <w:rPr>
                <w:rFonts w:ascii="Verdana" w:hAnsi="Verdana"/>
                <w:bCs/>
                <w:sz w:val="20"/>
                <w:szCs w:val="20"/>
                <w:vertAlign w:val="superscript"/>
              </w:rPr>
              <w:t>nd</w:t>
            </w:r>
            <w:r w:rsidRPr="009F4219">
              <w:rPr>
                <w:rFonts w:ascii="Verdana" w:hAnsi="Verdana"/>
                <w:bCs/>
                <w:sz w:val="20"/>
                <w:szCs w:val="20"/>
              </w:rPr>
              <w:t xml:space="preserve"> and 3</w:t>
            </w:r>
            <w:r w:rsidRPr="009F4219">
              <w:rPr>
                <w:rFonts w:ascii="Verdana" w:hAnsi="Verdana"/>
                <w:bCs/>
                <w:sz w:val="20"/>
                <w:szCs w:val="20"/>
                <w:vertAlign w:val="superscript"/>
              </w:rPr>
              <w:t>rd</w:t>
            </w:r>
            <w:r w:rsidRPr="009F4219">
              <w:rPr>
                <w:rFonts w:ascii="Verdana" w:hAnsi="Verdana"/>
                <w:bCs/>
                <w:sz w:val="20"/>
                <w:szCs w:val="20"/>
              </w:rPr>
              <w:t xml:space="preserve"> year undergraduate)</w:t>
            </w:r>
            <w:r w:rsidRPr="009F4219">
              <w:rPr>
                <w:rFonts w:ascii="Verdana" w:hAnsi="Verdana"/>
                <w:sz w:val="20"/>
                <w:szCs w:val="20"/>
              </w:rPr>
              <w:t>.  The course provides a useful refresh on academic skills and practice and an insight into the expectations of tutors at these levels.  It includes:</w:t>
            </w:r>
          </w:p>
          <w:p w14:paraId="267B8961" w14:textId="77777777" w:rsidR="00602836" w:rsidRPr="009F4219" w:rsidRDefault="00602836" w:rsidP="00602836">
            <w:pPr>
              <w:pStyle w:val="ListParagraph"/>
              <w:numPr>
                <w:ilvl w:val="0"/>
                <w:numId w:val="19"/>
              </w:numPr>
              <w:spacing w:before="120" w:after="120"/>
              <w:rPr>
                <w:rFonts w:ascii="Verdana" w:hAnsi="Verdana"/>
                <w:bCs/>
                <w:sz w:val="20"/>
                <w:szCs w:val="20"/>
              </w:rPr>
            </w:pPr>
            <w:r w:rsidRPr="009F4219">
              <w:rPr>
                <w:rFonts w:ascii="Verdana" w:hAnsi="Verdana"/>
                <w:bCs/>
                <w:sz w:val="20"/>
                <w:szCs w:val="20"/>
              </w:rPr>
              <w:t>Finding Information</w:t>
            </w:r>
          </w:p>
          <w:p w14:paraId="6C5206E2" w14:textId="77777777" w:rsidR="00602836" w:rsidRPr="009F4219" w:rsidRDefault="00602836" w:rsidP="00602836">
            <w:pPr>
              <w:pStyle w:val="ListParagraph"/>
              <w:numPr>
                <w:ilvl w:val="0"/>
                <w:numId w:val="19"/>
              </w:numPr>
              <w:spacing w:before="120" w:after="120"/>
              <w:rPr>
                <w:rFonts w:ascii="Verdana" w:hAnsi="Verdana"/>
                <w:bCs/>
                <w:sz w:val="20"/>
                <w:szCs w:val="20"/>
              </w:rPr>
            </w:pPr>
            <w:r w:rsidRPr="009F4219">
              <w:rPr>
                <w:rFonts w:ascii="Verdana" w:hAnsi="Verdana"/>
                <w:bCs/>
                <w:sz w:val="20"/>
                <w:szCs w:val="20"/>
              </w:rPr>
              <w:t>Reading and Notetaking</w:t>
            </w:r>
          </w:p>
          <w:p w14:paraId="21DEF23B" w14:textId="77777777" w:rsidR="00602836" w:rsidRPr="009F4219" w:rsidRDefault="00602836" w:rsidP="00602836">
            <w:pPr>
              <w:pStyle w:val="ListParagraph"/>
              <w:numPr>
                <w:ilvl w:val="0"/>
                <w:numId w:val="19"/>
              </w:numPr>
              <w:spacing w:before="120" w:after="120"/>
              <w:rPr>
                <w:rFonts w:ascii="Verdana" w:hAnsi="Verdana"/>
                <w:bCs/>
                <w:sz w:val="20"/>
                <w:szCs w:val="20"/>
              </w:rPr>
            </w:pPr>
            <w:r w:rsidRPr="009F4219">
              <w:rPr>
                <w:rFonts w:ascii="Verdana" w:hAnsi="Verdana"/>
                <w:bCs/>
                <w:sz w:val="20"/>
                <w:szCs w:val="20"/>
              </w:rPr>
              <w:t>Academic Writing</w:t>
            </w:r>
          </w:p>
          <w:p w14:paraId="00FF8B18" w14:textId="77777777" w:rsidR="00602836" w:rsidRPr="009F4219" w:rsidRDefault="00602836" w:rsidP="00602836">
            <w:pPr>
              <w:pStyle w:val="ListParagraph"/>
              <w:numPr>
                <w:ilvl w:val="0"/>
                <w:numId w:val="19"/>
              </w:numPr>
              <w:spacing w:before="120" w:after="120"/>
              <w:rPr>
                <w:rFonts w:ascii="Verdana" w:hAnsi="Verdana"/>
                <w:bCs/>
                <w:sz w:val="20"/>
                <w:szCs w:val="20"/>
              </w:rPr>
            </w:pPr>
            <w:r w:rsidRPr="009F4219">
              <w:rPr>
                <w:rFonts w:ascii="Verdana" w:hAnsi="Verdana"/>
                <w:bCs/>
                <w:sz w:val="20"/>
                <w:szCs w:val="20"/>
              </w:rPr>
              <w:t>Structure and Editing</w:t>
            </w:r>
          </w:p>
          <w:p w14:paraId="6687BA09" w14:textId="77777777" w:rsidR="00602836" w:rsidRPr="009F4219" w:rsidRDefault="00602836" w:rsidP="00602836">
            <w:pPr>
              <w:pStyle w:val="ListParagraph"/>
              <w:numPr>
                <w:ilvl w:val="0"/>
                <w:numId w:val="19"/>
              </w:numPr>
              <w:spacing w:before="120" w:after="120"/>
              <w:rPr>
                <w:rFonts w:ascii="Verdana" w:hAnsi="Verdana"/>
                <w:bCs/>
                <w:sz w:val="20"/>
                <w:szCs w:val="20"/>
              </w:rPr>
            </w:pPr>
            <w:r w:rsidRPr="009F4219">
              <w:rPr>
                <w:rFonts w:ascii="Verdana" w:hAnsi="Verdana"/>
                <w:bCs/>
                <w:sz w:val="20"/>
                <w:szCs w:val="20"/>
              </w:rPr>
              <w:t>Reflective Practice</w:t>
            </w:r>
          </w:p>
          <w:p w14:paraId="7FF8CC73" w14:textId="77777777" w:rsidR="00602836" w:rsidRPr="009F4219" w:rsidRDefault="00602836" w:rsidP="00602836">
            <w:pPr>
              <w:pStyle w:val="ListParagraph"/>
              <w:numPr>
                <w:ilvl w:val="0"/>
                <w:numId w:val="19"/>
              </w:numPr>
              <w:spacing w:before="120" w:after="120"/>
              <w:rPr>
                <w:rFonts w:ascii="Verdana" w:hAnsi="Verdana"/>
                <w:bCs/>
                <w:sz w:val="20"/>
                <w:szCs w:val="20"/>
              </w:rPr>
            </w:pPr>
            <w:r w:rsidRPr="009F4219">
              <w:rPr>
                <w:rFonts w:ascii="Verdana" w:hAnsi="Verdana"/>
                <w:bCs/>
                <w:sz w:val="20"/>
                <w:szCs w:val="20"/>
              </w:rPr>
              <w:t>Referencing</w:t>
            </w:r>
          </w:p>
          <w:p w14:paraId="06C853A3" w14:textId="77777777" w:rsidR="00602836" w:rsidRPr="009F4219" w:rsidRDefault="00602836" w:rsidP="00602836">
            <w:pPr>
              <w:pStyle w:val="ListParagraph"/>
              <w:numPr>
                <w:ilvl w:val="0"/>
                <w:numId w:val="19"/>
              </w:numPr>
              <w:spacing w:before="120" w:after="120"/>
              <w:rPr>
                <w:rFonts w:ascii="Verdana" w:hAnsi="Verdana"/>
                <w:bCs/>
                <w:sz w:val="20"/>
                <w:szCs w:val="20"/>
              </w:rPr>
            </w:pPr>
            <w:r w:rsidRPr="009F4219">
              <w:rPr>
                <w:rFonts w:ascii="Verdana" w:hAnsi="Verdana"/>
                <w:bCs/>
                <w:sz w:val="20"/>
                <w:szCs w:val="20"/>
              </w:rPr>
              <w:t>Digital Capabilities</w:t>
            </w:r>
          </w:p>
          <w:p w14:paraId="4E3D516E" w14:textId="77777777" w:rsidR="00602836" w:rsidRPr="00E80289" w:rsidRDefault="00602836" w:rsidP="00086380">
            <w:pPr>
              <w:spacing w:before="120" w:after="120"/>
              <w:rPr>
                <w:rFonts w:ascii="Verdana" w:hAnsi="Verdana"/>
                <w:sz w:val="20"/>
                <w:szCs w:val="20"/>
              </w:rPr>
            </w:pPr>
            <w:r w:rsidRPr="009F4219">
              <w:rPr>
                <w:rFonts w:ascii="Verdana" w:hAnsi="Verdana"/>
                <w:bCs/>
                <w:sz w:val="20"/>
                <w:szCs w:val="20"/>
              </w:rPr>
              <w:t xml:space="preserve">Head Start Plus can be accessed from this link: </w:t>
            </w:r>
            <w:hyperlink r:id="rId23" w:history="1">
              <w:r w:rsidRPr="009F4219">
                <w:rPr>
                  <w:rStyle w:val="Hyperlink"/>
                  <w:rFonts w:ascii="Verdana" w:hAnsi="Verdana"/>
                  <w:sz w:val="20"/>
                  <w:szCs w:val="20"/>
                </w:rPr>
                <w:t>Head Start Plus: University of Cumbria</w:t>
              </w:r>
            </w:hyperlink>
          </w:p>
        </w:tc>
      </w:tr>
    </w:tbl>
    <w:p w14:paraId="094D9695" w14:textId="77777777" w:rsidR="00602836" w:rsidRDefault="00602836" w:rsidP="006B34D2">
      <w:pPr>
        <w:spacing w:before="120" w:after="120"/>
        <w:rPr>
          <w:rFonts w:ascii="Verdana" w:hAnsi="Verdana"/>
        </w:rPr>
      </w:pPr>
    </w:p>
    <w:p w14:paraId="6B699379" w14:textId="77777777" w:rsidR="006B34D2" w:rsidRDefault="006B34D2" w:rsidP="006B34D2">
      <w:pPr>
        <w:spacing w:after="0"/>
        <w:rPr>
          <w:rFonts w:ascii="Verdana" w:hAnsi="Verdana"/>
        </w:rPr>
        <w:sectPr w:rsidR="006B34D2" w:rsidSect="00D353B8">
          <w:footerReference w:type="default" r:id="rId24"/>
          <w:headerReference w:type="first" r:id="rId25"/>
          <w:pgSz w:w="11906" w:h="16838"/>
          <w:pgMar w:top="720" w:right="720" w:bottom="720" w:left="720" w:header="709" w:footer="709" w:gutter="0"/>
          <w:pgNumType w:start="1"/>
          <w:cols w:space="720"/>
          <w:titlePg/>
          <w:docGrid w:linePitch="299"/>
        </w:sectPr>
      </w:pP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1401"/>
        <w:gridCol w:w="1350"/>
        <w:gridCol w:w="4007"/>
        <w:gridCol w:w="1091"/>
        <w:gridCol w:w="1406"/>
        <w:gridCol w:w="3068"/>
        <w:gridCol w:w="3065"/>
      </w:tblGrid>
      <w:tr w:rsidR="002B70D8" w14:paraId="2AE0303B" w14:textId="52BAF1B7" w:rsidTr="51D22F79">
        <w:tc>
          <w:tcPr>
            <w:tcW w:w="15388" w:type="dxa"/>
            <w:gridSpan w:val="7"/>
            <w:tcBorders>
              <w:top w:val="single" w:sz="4" w:space="0" w:color="auto"/>
              <w:left w:val="single" w:sz="4" w:space="0" w:color="auto"/>
              <w:bottom w:val="single" w:sz="4" w:space="0" w:color="auto"/>
              <w:right w:val="single" w:sz="4" w:space="0" w:color="auto"/>
            </w:tcBorders>
            <w:shd w:val="clear" w:color="auto" w:fill="D6E3BC"/>
            <w:vAlign w:val="center"/>
            <w:hideMark/>
          </w:tcPr>
          <w:p w14:paraId="68D7D5DD" w14:textId="69DBFE81" w:rsidR="002B70D8" w:rsidRDefault="002B70D8">
            <w:pPr>
              <w:spacing w:before="120" w:after="120"/>
              <w:rPr>
                <w:rFonts w:ascii="Verdana" w:hAnsi="Verdana"/>
                <w:b/>
              </w:rPr>
            </w:pPr>
            <w:r>
              <w:rPr>
                <w:rFonts w:ascii="Verdana" w:hAnsi="Verdana"/>
                <w:b/>
              </w:rPr>
              <w:lastRenderedPageBreak/>
              <w:t>Programme Curriculum Map</w:t>
            </w:r>
            <w:r w:rsidRPr="004A6C54">
              <w:rPr>
                <w:rFonts w:ascii="Verdana" w:hAnsi="Verdana"/>
                <w:color w:val="C00000"/>
                <w:sz w:val="20"/>
                <w:szCs w:val="20"/>
              </w:rPr>
              <w:t xml:space="preserve"> </w:t>
            </w:r>
          </w:p>
        </w:tc>
      </w:tr>
      <w:tr w:rsidR="002B70D8" w14:paraId="4F8F8FF5" w14:textId="3B347E10" w:rsidTr="51D22F79">
        <w:tc>
          <w:tcPr>
            <w:tcW w:w="1401"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7A4368B2" w14:textId="77777777" w:rsidR="002B70D8" w:rsidRDefault="002B70D8">
            <w:pPr>
              <w:spacing w:before="120" w:after="120"/>
              <w:jc w:val="center"/>
              <w:rPr>
                <w:rFonts w:ascii="Verdana" w:hAnsi="Verdana"/>
                <w:b/>
              </w:rPr>
            </w:pPr>
            <w:r>
              <w:rPr>
                <w:rFonts w:ascii="Verdana" w:hAnsi="Verdana"/>
                <w:b/>
              </w:rPr>
              <w:t>Academic Level</w:t>
            </w:r>
          </w:p>
        </w:tc>
        <w:tc>
          <w:tcPr>
            <w:tcW w:w="1350"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A49128C" w14:textId="77777777" w:rsidR="002B70D8" w:rsidRDefault="002B70D8">
            <w:pPr>
              <w:spacing w:before="120" w:after="120"/>
              <w:jc w:val="center"/>
              <w:rPr>
                <w:rFonts w:ascii="Verdana" w:hAnsi="Verdana"/>
                <w:b/>
              </w:rPr>
            </w:pPr>
            <w:r>
              <w:rPr>
                <w:rFonts w:ascii="Verdana" w:hAnsi="Verdana"/>
                <w:b/>
              </w:rPr>
              <w:t>Module Code</w:t>
            </w:r>
          </w:p>
        </w:tc>
        <w:tc>
          <w:tcPr>
            <w:tcW w:w="400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2FBC274" w14:textId="77777777" w:rsidR="002B70D8" w:rsidRDefault="002B70D8">
            <w:pPr>
              <w:spacing w:before="120" w:after="120"/>
              <w:jc w:val="center"/>
              <w:rPr>
                <w:rFonts w:ascii="Verdana" w:hAnsi="Verdana"/>
                <w:b/>
                <w:sz w:val="20"/>
              </w:rPr>
            </w:pPr>
            <w:r>
              <w:rPr>
                <w:rFonts w:ascii="Verdana" w:hAnsi="Verdana"/>
                <w:b/>
              </w:rPr>
              <w:t>Module Title</w:t>
            </w:r>
          </w:p>
        </w:tc>
        <w:tc>
          <w:tcPr>
            <w:tcW w:w="1091"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62A8F16E" w14:textId="77777777" w:rsidR="002B70D8" w:rsidRDefault="002B70D8">
            <w:pPr>
              <w:spacing w:before="120" w:after="120"/>
              <w:jc w:val="center"/>
              <w:rPr>
                <w:rFonts w:ascii="Verdana" w:hAnsi="Verdana"/>
                <w:b/>
              </w:rPr>
            </w:pPr>
            <w:r>
              <w:rPr>
                <w:rFonts w:ascii="Verdana" w:hAnsi="Verdana"/>
                <w:b/>
              </w:rPr>
              <w:t>Credits</w:t>
            </w:r>
          </w:p>
        </w:tc>
        <w:tc>
          <w:tcPr>
            <w:tcW w:w="1406"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6E68D9AA" w14:textId="77777777" w:rsidR="002B70D8" w:rsidRDefault="002B70D8">
            <w:pPr>
              <w:spacing w:before="120" w:after="120"/>
              <w:jc w:val="center"/>
              <w:rPr>
                <w:rFonts w:ascii="Verdana" w:hAnsi="Verdana"/>
                <w:b/>
                <w:sz w:val="20"/>
              </w:rPr>
            </w:pPr>
            <w:r>
              <w:rPr>
                <w:rFonts w:ascii="Verdana" w:hAnsi="Verdana"/>
                <w:b/>
              </w:rPr>
              <w:t>Module Status</w:t>
            </w:r>
            <w:r>
              <w:rPr>
                <w:rFonts w:ascii="Verdana" w:hAnsi="Verdana"/>
                <w:b/>
                <w:vertAlign w:val="superscript"/>
              </w:rPr>
              <w:t>*</w:t>
            </w:r>
          </w:p>
        </w:tc>
        <w:tc>
          <w:tcPr>
            <w:tcW w:w="3068"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282CDC0" w14:textId="77777777" w:rsidR="002B70D8" w:rsidRDefault="002B70D8">
            <w:pPr>
              <w:spacing w:before="120" w:after="120"/>
              <w:jc w:val="center"/>
              <w:rPr>
                <w:rFonts w:ascii="Verdana" w:hAnsi="Verdana"/>
                <w:b/>
                <w:sz w:val="20"/>
              </w:rPr>
            </w:pPr>
            <w:r>
              <w:rPr>
                <w:rFonts w:ascii="Verdana" w:hAnsi="Verdana"/>
                <w:b/>
              </w:rPr>
              <w:t>Programme Outcomes achieved</w:t>
            </w:r>
          </w:p>
        </w:tc>
        <w:tc>
          <w:tcPr>
            <w:tcW w:w="3065" w:type="dxa"/>
            <w:tcBorders>
              <w:top w:val="single" w:sz="4" w:space="0" w:color="auto"/>
              <w:left w:val="single" w:sz="4" w:space="0" w:color="auto"/>
              <w:bottom w:val="single" w:sz="4" w:space="0" w:color="auto"/>
              <w:right w:val="single" w:sz="4" w:space="0" w:color="auto"/>
            </w:tcBorders>
            <w:shd w:val="clear" w:color="auto" w:fill="D6E3BC"/>
          </w:tcPr>
          <w:p w14:paraId="67D51289" w14:textId="1A4717F2" w:rsidR="002B70D8" w:rsidRDefault="002B70D8">
            <w:pPr>
              <w:spacing w:before="120" w:after="120"/>
              <w:jc w:val="center"/>
              <w:rPr>
                <w:rFonts w:ascii="Verdana" w:hAnsi="Verdana"/>
                <w:b/>
              </w:rPr>
            </w:pPr>
            <w:r>
              <w:rPr>
                <w:rFonts w:ascii="Verdana" w:hAnsi="Verdana"/>
                <w:b/>
              </w:rPr>
              <w:t>AHEP 4 Learning Outcomes Achieved</w:t>
            </w:r>
          </w:p>
        </w:tc>
      </w:tr>
      <w:tr w:rsidR="00A77999" w14:paraId="3071A6BE" w14:textId="74351318" w:rsidTr="51D22F79">
        <w:tc>
          <w:tcPr>
            <w:tcW w:w="14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F23F" w14:textId="15DE08CE"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2F646" w14:textId="1CB4407A" w:rsidR="00A77999" w:rsidRPr="00E153F6" w:rsidRDefault="00A70394" w:rsidP="00A77999">
            <w:pPr>
              <w:spacing w:before="120" w:after="120"/>
              <w:jc w:val="center"/>
              <w:rPr>
                <w:rFonts w:ascii="Verdana" w:hAnsi="Verdana"/>
                <w:sz w:val="20"/>
                <w:szCs w:val="20"/>
              </w:rPr>
            </w:pPr>
            <w:r>
              <w:rPr>
                <w:rFonts w:ascii="Verdana" w:eastAsia="Verdana" w:hAnsi="Verdana" w:cs="Verdana"/>
                <w:color w:val="000000"/>
                <w:sz w:val="20"/>
                <w:szCs w:val="20"/>
              </w:rPr>
              <w:t>PLEN61</w:t>
            </w:r>
            <w:r w:rsidR="00A77999" w:rsidRPr="00E153F6">
              <w:rPr>
                <w:rFonts w:ascii="Verdana" w:eastAsia="Verdana" w:hAnsi="Verdana" w:cs="Verdana"/>
                <w:color w:val="000000"/>
                <w:sz w:val="20"/>
                <w:szCs w:val="20"/>
              </w:rPr>
              <w:t>01</w:t>
            </w:r>
          </w:p>
        </w:tc>
        <w:tc>
          <w:tcPr>
            <w:tcW w:w="4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E6F91" w14:textId="56A0245A"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Plant Automation</w:t>
            </w:r>
          </w:p>
        </w:tc>
        <w:tc>
          <w:tcPr>
            <w:tcW w:w="10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DCEAD" w14:textId="797D0C3E"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20</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9E253" w14:textId="4ADF6A29" w:rsidR="00A77999" w:rsidRPr="00E153F6" w:rsidRDefault="00A77999" w:rsidP="002320C4">
            <w:pPr>
              <w:spacing w:before="120" w:after="120"/>
              <w:jc w:val="center"/>
              <w:rPr>
                <w:rFonts w:ascii="Verdana" w:hAnsi="Verdana"/>
                <w:sz w:val="20"/>
                <w:szCs w:val="20"/>
              </w:rPr>
            </w:pPr>
            <w:r w:rsidRPr="00E153F6">
              <w:rPr>
                <w:rFonts w:ascii="Verdana" w:eastAsia="Verdana" w:hAnsi="Verdana" w:cs="Verdana"/>
                <w:color w:val="000000"/>
                <w:sz w:val="20"/>
                <w:szCs w:val="20"/>
              </w:rPr>
              <w:t>Co</w:t>
            </w:r>
            <w:r w:rsidR="002320C4">
              <w:rPr>
                <w:rFonts w:ascii="Verdana" w:eastAsia="Verdana" w:hAnsi="Verdana" w:cs="Verdana"/>
                <w:color w:val="000000"/>
                <w:sz w:val="20"/>
                <w:szCs w:val="20"/>
              </w:rPr>
              <w:t>re</w:t>
            </w:r>
          </w:p>
        </w:tc>
        <w:tc>
          <w:tcPr>
            <w:tcW w:w="30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CBA543" w14:textId="236CC148" w:rsidR="00A77999" w:rsidRPr="00E153F6" w:rsidRDefault="002A15C4" w:rsidP="00E153F6">
            <w:pPr>
              <w:spacing w:before="120" w:after="120"/>
              <w:rPr>
                <w:rFonts w:ascii="Verdana" w:hAnsi="Verdana"/>
                <w:color w:val="FF0000"/>
                <w:sz w:val="20"/>
                <w:szCs w:val="20"/>
              </w:rPr>
            </w:pPr>
            <w:r>
              <w:rPr>
                <w:rFonts w:ascii="Verdana" w:hAnsi="Verdana"/>
                <w:color w:val="000000"/>
                <w:sz w:val="20"/>
                <w:szCs w:val="20"/>
              </w:rPr>
              <w:t>K</w:t>
            </w:r>
            <w:r w:rsidR="008E027B">
              <w:rPr>
                <w:rFonts w:ascii="Verdana" w:hAnsi="Verdana"/>
                <w:color w:val="000000"/>
                <w:sz w:val="20"/>
                <w:szCs w:val="20"/>
              </w:rPr>
              <w:t xml:space="preserve">1, K2, K3, </w:t>
            </w:r>
            <w:r w:rsidR="004A7AAB">
              <w:rPr>
                <w:rFonts w:ascii="Verdana" w:hAnsi="Verdana"/>
                <w:color w:val="000000"/>
                <w:sz w:val="20"/>
                <w:szCs w:val="20"/>
              </w:rPr>
              <w:t>K4, K5, K6</w:t>
            </w:r>
            <w:r w:rsidR="00A82882">
              <w:rPr>
                <w:rFonts w:ascii="Verdana" w:hAnsi="Verdana"/>
                <w:color w:val="000000"/>
                <w:sz w:val="20"/>
                <w:szCs w:val="20"/>
              </w:rPr>
              <w:t xml:space="preserve">, S1, S2, </w:t>
            </w:r>
            <w:r w:rsidR="00AB38E7">
              <w:rPr>
                <w:rFonts w:ascii="Verdana" w:hAnsi="Verdana"/>
                <w:color w:val="000000"/>
                <w:sz w:val="20"/>
                <w:szCs w:val="20"/>
              </w:rPr>
              <w:t xml:space="preserve">S5, </w:t>
            </w:r>
            <w:r w:rsidR="00100C92">
              <w:rPr>
                <w:rFonts w:ascii="Verdana" w:hAnsi="Verdana"/>
                <w:color w:val="000000"/>
                <w:sz w:val="20"/>
                <w:szCs w:val="20"/>
              </w:rPr>
              <w:t xml:space="preserve">S8, </w:t>
            </w:r>
            <w:r w:rsidR="00843297">
              <w:rPr>
                <w:rFonts w:ascii="Verdana" w:hAnsi="Verdana"/>
                <w:color w:val="000000"/>
                <w:sz w:val="20"/>
                <w:szCs w:val="20"/>
              </w:rPr>
              <w:t>T2</w:t>
            </w:r>
          </w:p>
        </w:tc>
        <w:tc>
          <w:tcPr>
            <w:tcW w:w="3065" w:type="dxa"/>
            <w:tcBorders>
              <w:top w:val="single" w:sz="4" w:space="0" w:color="auto"/>
              <w:left w:val="single" w:sz="4" w:space="0" w:color="auto"/>
              <w:bottom w:val="single" w:sz="4" w:space="0" w:color="auto"/>
              <w:right w:val="single" w:sz="4" w:space="0" w:color="auto"/>
            </w:tcBorders>
            <w:shd w:val="clear" w:color="auto" w:fill="FFFFFF" w:themeFill="background1"/>
          </w:tcPr>
          <w:p w14:paraId="332A6D31" w14:textId="47891AA8" w:rsidR="00A77999" w:rsidRPr="00E153F6" w:rsidRDefault="00E153F6" w:rsidP="00E153F6">
            <w:pPr>
              <w:spacing w:before="120" w:after="120"/>
              <w:rPr>
                <w:rFonts w:ascii="Verdana" w:hAnsi="Verdana"/>
                <w:color w:val="FF0000"/>
                <w:sz w:val="20"/>
                <w:szCs w:val="20"/>
              </w:rPr>
            </w:pPr>
            <w:r w:rsidRPr="00E153F6">
              <w:rPr>
                <w:rFonts w:ascii="Verdana" w:hAnsi="Verdana"/>
                <w:color w:val="000000"/>
                <w:sz w:val="20"/>
                <w:szCs w:val="20"/>
              </w:rPr>
              <w:t>B1, B2, B3, B4, B6</w:t>
            </w:r>
          </w:p>
        </w:tc>
      </w:tr>
      <w:tr w:rsidR="00A77999" w14:paraId="23DE523C" w14:textId="7DABB2CF" w:rsidTr="51D22F79">
        <w:tc>
          <w:tcPr>
            <w:tcW w:w="14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56223" w14:textId="22B37695"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47A01" w14:textId="7667FDDE"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PLEN6111</w:t>
            </w:r>
          </w:p>
        </w:tc>
        <w:tc>
          <w:tcPr>
            <w:tcW w:w="4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3CB0F" w14:textId="5704B2A7"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Mechatronics &amp; System Integration</w:t>
            </w:r>
          </w:p>
        </w:tc>
        <w:tc>
          <w:tcPr>
            <w:tcW w:w="10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59315" w14:textId="2F564DBC"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20</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7F28F" w14:textId="61544655" w:rsidR="00A77999" w:rsidRPr="00E153F6" w:rsidRDefault="002320C4" w:rsidP="00A77999">
            <w:pPr>
              <w:spacing w:before="120" w:after="120"/>
              <w:jc w:val="center"/>
              <w:rPr>
                <w:rFonts w:ascii="Verdana" w:hAnsi="Verdana"/>
                <w:sz w:val="20"/>
                <w:szCs w:val="20"/>
              </w:rPr>
            </w:pPr>
            <w:r w:rsidRPr="00E153F6">
              <w:rPr>
                <w:rFonts w:ascii="Verdana" w:eastAsia="Verdana" w:hAnsi="Verdana" w:cs="Verdana"/>
                <w:color w:val="000000"/>
                <w:sz w:val="20"/>
                <w:szCs w:val="20"/>
              </w:rPr>
              <w:t>Co</w:t>
            </w:r>
            <w:r>
              <w:rPr>
                <w:rFonts w:ascii="Verdana" w:eastAsia="Verdana" w:hAnsi="Verdana" w:cs="Verdana"/>
                <w:color w:val="000000"/>
                <w:sz w:val="20"/>
                <w:szCs w:val="20"/>
              </w:rPr>
              <w:t>re</w:t>
            </w:r>
          </w:p>
        </w:tc>
        <w:tc>
          <w:tcPr>
            <w:tcW w:w="3068" w:type="dxa"/>
            <w:tcBorders>
              <w:top w:val="single" w:sz="4" w:space="0" w:color="auto"/>
              <w:left w:val="single" w:sz="4" w:space="0" w:color="auto"/>
              <w:bottom w:val="single" w:sz="4" w:space="0" w:color="auto"/>
              <w:right w:val="single" w:sz="4" w:space="0" w:color="auto"/>
            </w:tcBorders>
            <w:shd w:val="clear" w:color="auto" w:fill="FFFFFF" w:themeFill="background1"/>
          </w:tcPr>
          <w:p w14:paraId="6DFB9E20" w14:textId="015E58CD" w:rsidR="00A77999" w:rsidRPr="00E153F6" w:rsidRDefault="00FC2B85" w:rsidP="00E153F6">
            <w:pPr>
              <w:spacing w:before="120" w:after="120"/>
              <w:rPr>
                <w:rFonts w:ascii="Verdana" w:hAnsi="Verdana"/>
                <w:sz w:val="20"/>
                <w:szCs w:val="20"/>
              </w:rPr>
            </w:pPr>
            <w:r>
              <w:rPr>
                <w:rFonts w:ascii="Verdana" w:hAnsi="Verdana"/>
                <w:color w:val="000000"/>
                <w:sz w:val="20"/>
                <w:szCs w:val="20"/>
              </w:rPr>
              <w:t xml:space="preserve">K4, K5, </w:t>
            </w:r>
            <w:r w:rsidR="00830889">
              <w:rPr>
                <w:rFonts w:ascii="Verdana" w:hAnsi="Verdana"/>
                <w:color w:val="000000"/>
                <w:sz w:val="20"/>
                <w:szCs w:val="20"/>
              </w:rPr>
              <w:t xml:space="preserve">K6, </w:t>
            </w:r>
            <w:r w:rsidR="004176F3">
              <w:rPr>
                <w:rFonts w:ascii="Verdana" w:hAnsi="Verdana"/>
                <w:color w:val="000000"/>
                <w:sz w:val="20"/>
                <w:szCs w:val="20"/>
              </w:rPr>
              <w:t xml:space="preserve">S2, S3, </w:t>
            </w:r>
            <w:r w:rsidR="004C2E57">
              <w:rPr>
                <w:rFonts w:ascii="Verdana" w:hAnsi="Verdana"/>
                <w:color w:val="000000"/>
                <w:sz w:val="20"/>
                <w:szCs w:val="20"/>
              </w:rPr>
              <w:t>S6, S8, T2</w:t>
            </w:r>
          </w:p>
        </w:tc>
        <w:tc>
          <w:tcPr>
            <w:tcW w:w="3065" w:type="dxa"/>
            <w:tcBorders>
              <w:top w:val="single" w:sz="4" w:space="0" w:color="auto"/>
              <w:left w:val="single" w:sz="4" w:space="0" w:color="auto"/>
              <w:bottom w:val="single" w:sz="4" w:space="0" w:color="auto"/>
              <w:right w:val="single" w:sz="4" w:space="0" w:color="auto"/>
            </w:tcBorders>
            <w:shd w:val="clear" w:color="auto" w:fill="FFFFFF" w:themeFill="background1"/>
          </w:tcPr>
          <w:p w14:paraId="3EF7B060" w14:textId="459DC8BE" w:rsidR="00A77999" w:rsidRPr="00E153F6" w:rsidRDefault="00E153F6" w:rsidP="00E153F6">
            <w:pPr>
              <w:spacing w:before="120" w:after="120"/>
              <w:rPr>
                <w:rFonts w:ascii="Verdana" w:hAnsi="Verdana"/>
                <w:sz w:val="20"/>
                <w:szCs w:val="20"/>
              </w:rPr>
            </w:pPr>
            <w:r w:rsidRPr="00E153F6">
              <w:rPr>
                <w:rFonts w:ascii="Verdana" w:hAnsi="Verdana"/>
                <w:color w:val="000000"/>
                <w:sz w:val="20"/>
                <w:szCs w:val="20"/>
              </w:rPr>
              <w:t xml:space="preserve">B4, </w:t>
            </w:r>
            <w:r w:rsidR="0023686E">
              <w:rPr>
                <w:rFonts w:ascii="Verdana" w:hAnsi="Verdana"/>
                <w:color w:val="000000"/>
                <w:sz w:val="20"/>
                <w:szCs w:val="20"/>
              </w:rPr>
              <w:t xml:space="preserve">B5, </w:t>
            </w:r>
            <w:r w:rsidRPr="00E153F6">
              <w:rPr>
                <w:rFonts w:ascii="Verdana" w:hAnsi="Verdana"/>
                <w:color w:val="000000"/>
                <w:sz w:val="20"/>
                <w:szCs w:val="20"/>
              </w:rPr>
              <w:t>B6</w:t>
            </w:r>
          </w:p>
        </w:tc>
      </w:tr>
      <w:tr w:rsidR="00A77999" w14:paraId="70DF9E56" w14:textId="3F363269" w:rsidTr="51D22F79">
        <w:tc>
          <w:tcPr>
            <w:tcW w:w="14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71BC" w14:textId="3E84F055"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A5D23" w14:textId="09BBA45E"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PLEN6113</w:t>
            </w:r>
          </w:p>
        </w:tc>
        <w:tc>
          <w:tcPr>
            <w:tcW w:w="4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610EB" w14:textId="7509A136"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Electrical Machines &amp; Drives</w:t>
            </w:r>
          </w:p>
        </w:tc>
        <w:tc>
          <w:tcPr>
            <w:tcW w:w="10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805D2" w14:textId="2EACBC14"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20</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F29E8" w14:textId="16704E76" w:rsidR="00A77999" w:rsidRPr="00E153F6" w:rsidRDefault="002320C4" w:rsidP="00A77999">
            <w:pPr>
              <w:spacing w:before="120" w:after="120"/>
              <w:jc w:val="center"/>
              <w:rPr>
                <w:rFonts w:ascii="Verdana" w:hAnsi="Verdana"/>
                <w:sz w:val="20"/>
                <w:szCs w:val="20"/>
              </w:rPr>
            </w:pPr>
            <w:r w:rsidRPr="00E153F6">
              <w:rPr>
                <w:rFonts w:ascii="Verdana" w:eastAsia="Verdana" w:hAnsi="Verdana" w:cs="Verdana"/>
                <w:color w:val="000000"/>
                <w:sz w:val="20"/>
                <w:szCs w:val="20"/>
              </w:rPr>
              <w:t>Co</w:t>
            </w:r>
            <w:r>
              <w:rPr>
                <w:rFonts w:ascii="Verdana" w:eastAsia="Verdana" w:hAnsi="Verdana" w:cs="Verdana"/>
                <w:color w:val="000000"/>
                <w:sz w:val="20"/>
                <w:szCs w:val="20"/>
              </w:rPr>
              <w:t>re</w:t>
            </w:r>
          </w:p>
        </w:tc>
        <w:tc>
          <w:tcPr>
            <w:tcW w:w="3068" w:type="dxa"/>
            <w:tcBorders>
              <w:top w:val="single" w:sz="4" w:space="0" w:color="auto"/>
              <w:left w:val="single" w:sz="4" w:space="0" w:color="auto"/>
              <w:bottom w:val="single" w:sz="4" w:space="0" w:color="auto"/>
              <w:right w:val="single" w:sz="4" w:space="0" w:color="auto"/>
            </w:tcBorders>
            <w:shd w:val="clear" w:color="auto" w:fill="FFFFFF" w:themeFill="background1"/>
          </w:tcPr>
          <w:p w14:paraId="3B7B4B86" w14:textId="02D86ECD" w:rsidR="00A77999" w:rsidRPr="00E153F6" w:rsidRDefault="00B92E39" w:rsidP="00B92E39">
            <w:pPr>
              <w:spacing w:before="120" w:after="120"/>
              <w:rPr>
                <w:rFonts w:ascii="Verdana" w:hAnsi="Verdana"/>
                <w:sz w:val="20"/>
                <w:szCs w:val="20"/>
              </w:rPr>
            </w:pPr>
            <w:r w:rsidRPr="00B92E39">
              <w:rPr>
                <w:rFonts w:ascii="Verdana" w:hAnsi="Verdana"/>
                <w:sz w:val="20"/>
                <w:szCs w:val="20"/>
              </w:rPr>
              <w:t>K1, K2, K3, K4, K6</w:t>
            </w:r>
            <w:r>
              <w:rPr>
                <w:rFonts w:ascii="Verdana" w:hAnsi="Verdana"/>
                <w:sz w:val="20"/>
                <w:szCs w:val="20"/>
              </w:rPr>
              <w:t xml:space="preserve">, </w:t>
            </w:r>
            <w:r w:rsidRPr="00B92E39">
              <w:rPr>
                <w:rFonts w:ascii="Verdana" w:hAnsi="Verdana"/>
                <w:sz w:val="20"/>
                <w:szCs w:val="20"/>
              </w:rPr>
              <w:t>S1, S2, S5, S8</w:t>
            </w:r>
          </w:p>
        </w:tc>
        <w:tc>
          <w:tcPr>
            <w:tcW w:w="3065" w:type="dxa"/>
            <w:tcBorders>
              <w:top w:val="single" w:sz="4" w:space="0" w:color="auto"/>
              <w:left w:val="single" w:sz="4" w:space="0" w:color="auto"/>
              <w:bottom w:val="single" w:sz="4" w:space="0" w:color="auto"/>
              <w:right w:val="single" w:sz="4" w:space="0" w:color="auto"/>
            </w:tcBorders>
            <w:shd w:val="clear" w:color="auto" w:fill="FFFFFF" w:themeFill="background1"/>
          </w:tcPr>
          <w:p w14:paraId="1D38B053" w14:textId="511193EF" w:rsidR="00A77999" w:rsidRPr="00E153F6" w:rsidRDefault="00A77999" w:rsidP="00E153F6">
            <w:pPr>
              <w:spacing w:before="120" w:after="120"/>
              <w:rPr>
                <w:rFonts w:ascii="Verdana" w:hAnsi="Verdana"/>
                <w:sz w:val="20"/>
                <w:szCs w:val="20"/>
              </w:rPr>
            </w:pPr>
            <w:r w:rsidRPr="00E153F6">
              <w:rPr>
                <w:rFonts w:ascii="Verdana" w:hAnsi="Verdana"/>
                <w:color w:val="000000"/>
                <w:sz w:val="20"/>
                <w:szCs w:val="20"/>
              </w:rPr>
              <w:t>B1, B2, B3, B4</w:t>
            </w:r>
            <w:r w:rsidR="00F262C2">
              <w:rPr>
                <w:rFonts w:ascii="Verdana" w:hAnsi="Verdana"/>
                <w:color w:val="000000"/>
                <w:sz w:val="20"/>
                <w:szCs w:val="20"/>
              </w:rPr>
              <w:t>, B6</w:t>
            </w:r>
          </w:p>
        </w:tc>
      </w:tr>
      <w:tr w:rsidR="00E153F6" w14:paraId="3A0FF5F2" w14:textId="22D13340" w:rsidTr="51D22F79">
        <w:tc>
          <w:tcPr>
            <w:tcW w:w="14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AD66" w14:textId="2E49C019" w:rsidR="00E153F6" w:rsidRPr="00E153F6" w:rsidRDefault="00E153F6" w:rsidP="00E153F6">
            <w:pPr>
              <w:spacing w:before="120" w:after="120"/>
              <w:jc w:val="center"/>
              <w:rPr>
                <w:rFonts w:ascii="Verdana" w:hAnsi="Verdana"/>
                <w:sz w:val="20"/>
                <w:szCs w:val="20"/>
              </w:rPr>
            </w:pPr>
            <w:r w:rsidRPr="00E153F6">
              <w:rPr>
                <w:rFonts w:ascii="Verdana" w:eastAsia="Verdana" w:hAnsi="Verdana" w:cs="Verdana"/>
                <w:color w:val="000000"/>
                <w:sz w:val="20"/>
                <w:szCs w:val="20"/>
              </w:rPr>
              <w:t>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29076" w14:textId="6D365808" w:rsidR="00E153F6" w:rsidRPr="00E153F6" w:rsidRDefault="00E153F6" w:rsidP="00E153F6">
            <w:pPr>
              <w:spacing w:before="120" w:after="120"/>
              <w:jc w:val="center"/>
              <w:rPr>
                <w:rFonts w:ascii="Verdana" w:hAnsi="Verdana"/>
                <w:sz w:val="20"/>
                <w:szCs w:val="20"/>
              </w:rPr>
            </w:pPr>
            <w:r w:rsidRPr="00E153F6">
              <w:rPr>
                <w:rFonts w:ascii="Verdana" w:eastAsia="Verdana" w:hAnsi="Verdana" w:cs="Verdana"/>
                <w:color w:val="000000"/>
                <w:sz w:val="20"/>
                <w:szCs w:val="20"/>
              </w:rPr>
              <w:t>PLEN6116</w:t>
            </w:r>
          </w:p>
        </w:tc>
        <w:tc>
          <w:tcPr>
            <w:tcW w:w="4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226A1" w14:textId="0DDC8C0C" w:rsidR="00E153F6" w:rsidRPr="00E153F6" w:rsidRDefault="00E153F6" w:rsidP="00E153F6">
            <w:pPr>
              <w:spacing w:before="120" w:after="120"/>
              <w:jc w:val="center"/>
              <w:rPr>
                <w:rFonts w:ascii="Verdana" w:hAnsi="Verdana"/>
                <w:sz w:val="20"/>
                <w:szCs w:val="20"/>
              </w:rPr>
            </w:pPr>
            <w:r w:rsidRPr="00E153F6">
              <w:rPr>
                <w:rFonts w:ascii="Verdana" w:eastAsia="Verdana" w:hAnsi="Verdana" w:cs="Verdana"/>
                <w:color w:val="000000"/>
                <w:sz w:val="20"/>
                <w:szCs w:val="20"/>
              </w:rPr>
              <w:t>Industrial Project</w:t>
            </w:r>
          </w:p>
        </w:tc>
        <w:tc>
          <w:tcPr>
            <w:tcW w:w="10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D93B2" w14:textId="41B6BC8F" w:rsidR="00E153F6" w:rsidRPr="00E153F6" w:rsidRDefault="00E153F6" w:rsidP="00E153F6">
            <w:pPr>
              <w:spacing w:before="120" w:after="120"/>
              <w:jc w:val="center"/>
              <w:rPr>
                <w:rFonts w:ascii="Verdana" w:hAnsi="Verdana"/>
                <w:sz w:val="20"/>
                <w:szCs w:val="20"/>
              </w:rPr>
            </w:pPr>
            <w:r w:rsidRPr="00E153F6">
              <w:rPr>
                <w:rFonts w:ascii="Verdana" w:eastAsia="Verdana" w:hAnsi="Verdana" w:cs="Verdana"/>
                <w:color w:val="000000"/>
                <w:sz w:val="20"/>
                <w:szCs w:val="20"/>
              </w:rPr>
              <w:t>40</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4B5B7" w14:textId="517A290C" w:rsidR="00E153F6" w:rsidRPr="00E153F6" w:rsidRDefault="00E153F6" w:rsidP="00E153F6">
            <w:pPr>
              <w:spacing w:before="120" w:after="120"/>
              <w:jc w:val="center"/>
              <w:rPr>
                <w:rFonts w:ascii="Verdana" w:hAnsi="Verdana"/>
                <w:sz w:val="20"/>
                <w:szCs w:val="20"/>
              </w:rPr>
            </w:pPr>
            <w:r w:rsidRPr="00E153F6">
              <w:rPr>
                <w:rFonts w:ascii="Verdana" w:eastAsia="Verdana" w:hAnsi="Verdana" w:cs="Verdana"/>
                <w:color w:val="000000"/>
                <w:sz w:val="20"/>
                <w:szCs w:val="20"/>
              </w:rPr>
              <w:t>Core</w:t>
            </w:r>
          </w:p>
        </w:tc>
        <w:tc>
          <w:tcPr>
            <w:tcW w:w="3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4A8A2" w14:textId="77777777" w:rsidR="00E2302E" w:rsidRDefault="00E2302E" w:rsidP="00E2302E">
            <w:pPr>
              <w:textAlignment w:val="baseline"/>
              <w:rPr>
                <w:rFonts w:ascii="Verdana" w:hAnsi="Verdana"/>
                <w:color w:val="000000"/>
                <w:sz w:val="20"/>
                <w:szCs w:val="20"/>
                <w:lang w:eastAsia="en-GB"/>
              </w:rPr>
            </w:pPr>
            <w:r>
              <w:rPr>
                <w:rFonts w:ascii="Verdana" w:hAnsi="Verdana"/>
                <w:color w:val="000000"/>
                <w:sz w:val="20"/>
                <w:szCs w:val="20"/>
                <w:lang w:eastAsia="en-GB"/>
              </w:rPr>
              <w:t xml:space="preserve">K2, K4, K5, K6, K7, K8, K9, S2, S3, S4, S7, S8, S9, S10, T1, T2, T3, T4 </w:t>
            </w:r>
          </w:p>
          <w:p w14:paraId="66204FF1" w14:textId="234643E4" w:rsidR="00E153F6" w:rsidRPr="00E153F6" w:rsidRDefault="00E2302E" w:rsidP="00E2302E">
            <w:pPr>
              <w:spacing w:before="120" w:after="120"/>
              <w:rPr>
                <w:rFonts w:ascii="Verdana" w:hAnsi="Verdana"/>
                <w:sz w:val="20"/>
                <w:szCs w:val="20"/>
              </w:rPr>
            </w:pPr>
            <w:r>
              <w:rPr>
                <w:rFonts w:ascii="Verdana" w:hAnsi="Verdana"/>
                <w:color w:val="000000"/>
                <w:sz w:val="20"/>
                <w:szCs w:val="20"/>
                <w:lang w:eastAsia="en-GB"/>
              </w:rPr>
              <w:t>(Others may be achieved dependant on project) </w:t>
            </w:r>
          </w:p>
        </w:tc>
        <w:tc>
          <w:tcPr>
            <w:tcW w:w="3065" w:type="dxa"/>
            <w:tcBorders>
              <w:top w:val="single" w:sz="4" w:space="0" w:color="auto"/>
              <w:left w:val="single" w:sz="4" w:space="0" w:color="auto"/>
              <w:bottom w:val="single" w:sz="4" w:space="0" w:color="auto"/>
              <w:right w:val="single" w:sz="4" w:space="0" w:color="auto"/>
            </w:tcBorders>
            <w:shd w:val="clear" w:color="auto" w:fill="FFFFFF" w:themeFill="background1"/>
          </w:tcPr>
          <w:p w14:paraId="4EA7E296" w14:textId="6E2A25D2" w:rsidR="00E153F6" w:rsidRPr="00E153F6" w:rsidRDefault="00E153F6" w:rsidP="00E153F6">
            <w:pPr>
              <w:spacing w:before="120" w:after="120"/>
              <w:rPr>
                <w:rFonts w:ascii="Verdana" w:hAnsi="Verdana"/>
                <w:sz w:val="20"/>
                <w:szCs w:val="20"/>
              </w:rPr>
            </w:pPr>
            <w:r w:rsidRPr="00E153F6">
              <w:rPr>
                <w:rFonts w:ascii="Verdana" w:hAnsi="Verdana"/>
                <w:color w:val="000000"/>
                <w:sz w:val="20"/>
                <w:szCs w:val="20"/>
              </w:rPr>
              <w:t>B2, B4, B6, B8, B9, B15</w:t>
            </w:r>
          </w:p>
        </w:tc>
      </w:tr>
      <w:tr w:rsidR="00E153F6" w14:paraId="2DBF0D7D" w14:textId="19AC6126" w:rsidTr="51D22F79">
        <w:tc>
          <w:tcPr>
            <w:tcW w:w="14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2F1B3" w14:textId="5CE94D4F" w:rsidR="00E153F6" w:rsidRPr="00E153F6" w:rsidRDefault="00E153F6" w:rsidP="00E153F6">
            <w:pPr>
              <w:spacing w:before="120" w:after="120"/>
              <w:jc w:val="center"/>
              <w:rPr>
                <w:rFonts w:ascii="Verdana" w:hAnsi="Verdana"/>
                <w:sz w:val="20"/>
                <w:szCs w:val="20"/>
              </w:rPr>
            </w:pPr>
            <w:r w:rsidRPr="00E153F6">
              <w:rPr>
                <w:rFonts w:ascii="Verdana" w:eastAsia="Verdana" w:hAnsi="Verdana" w:cs="Verdana"/>
                <w:color w:val="000000"/>
                <w:sz w:val="20"/>
                <w:szCs w:val="20"/>
              </w:rPr>
              <w:t>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2C34E" w14:textId="26E92FD0" w:rsidR="00E153F6" w:rsidRPr="00E153F6" w:rsidRDefault="00A70394" w:rsidP="00E153F6">
            <w:pPr>
              <w:spacing w:before="120" w:after="120"/>
              <w:jc w:val="center"/>
              <w:rPr>
                <w:rFonts w:ascii="Verdana" w:hAnsi="Verdana"/>
                <w:sz w:val="20"/>
                <w:szCs w:val="20"/>
              </w:rPr>
            </w:pPr>
            <w:r>
              <w:rPr>
                <w:rFonts w:ascii="Verdana" w:eastAsia="Verdana" w:hAnsi="Verdana" w:cs="Verdana"/>
                <w:color w:val="000000"/>
                <w:sz w:val="20"/>
                <w:szCs w:val="20"/>
              </w:rPr>
              <w:t>PLEN61</w:t>
            </w:r>
            <w:r w:rsidR="00E153F6" w:rsidRPr="00E153F6">
              <w:rPr>
                <w:rFonts w:ascii="Verdana" w:eastAsia="Verdana" w:hAnsi="Verdana" w:cs="Verdana"/>
                <w:color w:val="000000"/>
                <w:sz w:val="20"/>
                <w:szCs w:val="20"/>
              </w:rPr>
              <w:t>18</w:t>
            </w:r>
          </w:p>
        </w:tc>
        <w:tc>
          <w:tcPr>
            <w:tcW w:w="4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A4E5D" w14:textId="59421862" w:rsidR="00E153F6" w:rsidRPr="00E153F6" w:rsidRDefault="00E153F6" w:rsidP="00E153F6">
            <w:pPr>
              <w:spacing w:before="120" w:after="120"/>
              <w:jc w:val="center"/>
              <w:rPr>
                <w:rFonts w:ascii="Verdana" w:hAnsi="Verdana"/>
                <w:sz w:val="20"/>
                <w:szCs w:val="20"/>
              </w:rPr>
            </w:pPr>
            <w:r w:rsidRPr="00E153F6">
              <w:rPr>
                <w:rFonts w:ascii="Verdana" w:eastAsia="Verdana" w:hAnsi="Verdana" w:cs="Verdana"/>
                <w:color w:val="000000"/>
                <w:sz w:val="20"/>
                <w:szCs w:val="20"/>
              </w:rPr>
              <w:t>Personal &amp; Professional Development</w:t>
            </w:r>
          </w:p>
        </w:tc>
        <w:tc>
          <w:tcPr>
            <w:tcW w:w="10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19836" w14:textId="5361DA1A" w:rsidR="00E153F6" w:rsidRPr="00E153F6" w:rsidRDefault="00E153F6" w:rsidP="00E153F6">
            <w:pPr>
              <w:spacing w:before="120" w:after="120"/>
              <w:jc w:val="center"/>
              <w:rPr>
                <w:rFonts w:ascii="Verdana" w:hAnsi="Verdana"/>
                <w:sz w:val="20"/>
                <w:szCs w:val="20"/>
              </w:rPr>
            </w:pPr>
            <w:r w:rsidRPr="00E153F6">
              <w:rPr>
                <w:rFonts w:ascii="Verdana" w:eastAsia="Verdana" w:hAnsi="Verdana" w:cs="Verdana"/>
                <w:color w:val="000000"/>
                <w:sz w:val="20"/>
                <w:szCs w:val="20"/>
              </w:rPr>
              <w:t>20</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FEF7D" w14:textId="1EFAF9BC" w:rsidR="00E153F6" w:rsidRPr="00E153F6" w:rsidRDefault="002320C4" w:rsidP="00E153F6">
            <w:pPr>
              <w:spacing w:before="120" w:after="120"/>
              <w:jc w:val="center"/>
              <w:rPr>
                <w:rFonts w:ascii="Verdana" w:hAnsi="Verdana"/>
                <w:sz w:val="20"/>
                <w:szCs w:val="20"/>
              </w:rPr>
            </w:pPr>
            <w:r w:rsidRPr="00E153F6">
              <w:rPr>
                <w:rFonts w:ascii="Verdana" w:eastAsia="Verdana" w:hAnsi="Verdana" w:cs="Verdana"/>
                <w:color w:val="000000"/>
                <w:sz w:val="20"/>
                <w:szCs w:val="20"/>
              </w:rPr>
              <w:t>Co</w:t>
            </w:r>
            <w:r>
              <w:rPr>
                <w:rFonts w:ascii="Verdana" w:eastAsia="Verdana" w:hAnsi="Verdana" w:cs="Verdana"/>
                <w:color w:val="000000"/>
                <w:sz w:val="20"/>
                <w:szCs w:val="20"/>
              </w:rPr>
              <w:t>re</w:t>
            </w:r>
          </w:p>
        </w:tc>
        <w:tc>
          <w:tcPr>
            <w:tcW w:w="3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4DBDC" w14:textId="5FB79279" w:rsidR="00E153F6" w:rsidRPr="00233ECA" w:rsidRDefault="00233ECA" w:rsidP="00233ECA">
            <w:pPr>
              <w:spacing w:before="120" w:after="120"/>
              <w:rPr>
                <w:color w:val="333F50"/>
              </w:rPr>
            </w:pPr>
            <w:r w:rsidRPr="00233ECA">
              <w:rPr>
                <w:rFonts w:ascii="Verdana" w:hAnsi="Verdana"/>
                <w:color w:val="000000"/>
                <w:sz w:val="20"/>
                <w:szCs w:val="20"/>
              </w:rPr>
              <w:t>K4, K7, K8, K9, S2, S3, S4, S7, S9, S10, T1, T2, T3, T4</w:t>
            </w:r>
          </w:p>
        </w:tc>
        <w:tc>
          <w:tcPr>
            <w:tcW w:w="3065" w:type="dxa"/>
            <w:tcBorders>
              <w:top w:val="single" w:sz="4" w:space="0" w:color="auto"/>
              <w:left w:val="single" w:sz="4" w:space="0" w:color="auto"/>
              <w:bottom w:val="single" w:sz="4" w:space="0" w:color="auto"/>
              <w:right w:val="single" w:sz="4" w:space="0" w:color="auto"/>
            </w:tcBorders>
          </w:tcPr>
          <w:p w14:paraId="05179B51" w14:textId="5A1530B2" w:rsidR="00E153F6" w:rsidRPr="00E153F6" w:rsidRDefault="00640464" w:rsidP="00E153F6">
            <w:pPr>
              <w:spacing w:before="120" w:after="120"/>
              <w:rPr>
                <w:rFonts w:ascii="Verdana" w:hAnsi="Verdana"/>
                <w:sz w:val="20"/>
                <w:szCs w:val="20"/>
              </w:rPr>
            </w:pPr>
            <w:r w:rsidRPr="00640464">
              <w:rPr>
                <w:rFonts w:ascii="Verdana" w:hAnsi="Verdana"/>
                <w:color w:val="000000"/>
                <w:sz w:val="20"/>
                <w:szCs w:val="20"/>
              </w:rPr>
              <w:t>B1, B2, B3, B4, B5, B6, B8, B15</w:t>
            </w:r>
          </w:p>
        </w:tc>
      </w:tr>
      <w:tr w:rsidR="00C27305" w14:paraId="25546E3C" w14:textId="75AE21DA" w:rsidTr="51D22F79">
        <w:tc>
          <w:tcPr>
            <w:tcW w:w="15388" w:type="dxa"/>
            <w:gridSpan w:val="7"/>
            <w:tcBorders>
              <w:top w:val="single" w:sz="4" w:space="0" w:color="auto"/>
              <w:left w:val="single" w:sz="4" w:space="0" w:color="auto"/>
              <w:bottom w:val="single" w:sz="4" w:space="0" w:color="auto"/>
              <w:right w:val="single" w:sz="4" w:space="0" w:color="auto"/>
            </w:tcBorders>
            <w:shd w:val="clear" w:color="auto" w:fill="D6E3BC"/>
            <w:vAlign w:val="center"/>
            <w:hideMark/>
          </w:tcPr>
          <w:p w14:paraId="3455A793" w14:textId="29229884" w:rsidR="00C27305" w:rsidRDefault="00C27305" w:rsidP="00E153F6">
            <w:pPr>
              <w:spacing w:before="120" w:after="120"/>
              <w:rPr>
                <w:rFonts w:ascii="Verdana" w:hAnsi="Verdana" w:cs="Arial"/>
                <w:b/>
                <w:szCs w:val="20"/>
              </w:rPr>
            </w:pPr>
            <w:r>
              <w:rPr>
                <w:rFonts w:ascii="Verdana" w:hAnsi="Verdana" w:cs="Arial"/>
                <w:b/>
                <w:szCs w:val="20"/>
              </w:rPr>
              <w:t>Notes</w:t>
            </w:r>
          </w:p>
        </w:tc>
      </w:tr>
      <w:tr w:rsidR="00E153F6" w14:paraId="77D294BF" w14:textId="550A8426" w:rsidTr="51D22F79">
        <w:tc>
          <w:tcPr>
            <w:tcW w:w="15388" w:type="dxa"/>
            <w:gridSpan w:val="7"/>
            <w:tcBorders>
              <w:top w:val="single" w:sz="4" w:space="0" w:color="auto"/>
              <w:left w:val="single" w:sz="4" w:space="0" w:color="auto"/>
              <w:bottom w:val="single" w:sz="4" w:space="0" w:color="auto"/>
              <w:right w:val="single" w:sz="4" w:space="0" w:color="auto"/>
            </w:tcBorders>
            <w:vAlign w:val="center"/>
            <w:hideMark/>
          </w:tcPr>
          <w:p w14:paraId="0F7C862A" w14:textId="4F249ACF" w:rsidR="00E153F6" w:rsidRDefault="00A70394" w:rsidP="00E153F6">
            <w:pPr>
              <w:spacing w:before="120" w:after="120"/>
              <w:rPr>
                <w:rFonts w:ascii="Verdana" w:hAnsi="Verdana" w:cs="Arial"/>
                <w:color w:val="FF0000"/>
                <w:sz w:val="20"/>
                <w:szCs w:val="20"/>
              </w:rPr>
            </w:pPr>
            <w:r>
              <w:rPr>
                <w:rFonts w:ascii="Verdana" w:hAnsi="Verdana" w:cs="Arial"/>
                <w:sz w:val="20"/>
                <w:szCs w:val="20"/>
              </w:rPr>
              <w:t>Where a student has not succeeded in their programme, they will be not be permitted to re-register on the same programme.</w:t>
            </w:r>
          </w:p>
        </w:tc>
      </w:tr>
    </w:tbl>
    <w:p w14:paraId="1A965116" w14:textId="77777777" w:rsidR="006B34D2" w:rsidRDefault="006B34D2" w:rsidP="006B34D2">
      <w:pPr>
        <w:spacing w:before="120"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12907"/>
      </w:tblGrid>
      <w:tr w:rsidR="006B34D2" w14:paraId="3853D67C" w14:textId="77777777" w:rsidTr="006B34D2">
        <w:tc>
          <w:tcPr>
            <w:tcW w:w="5000" w:type="pct"/>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14:paraId="705B52D9" w14:textId="77777777" w:rsidR="006B34D2" w:rsidRDefault="006B34D2">
            <w:pPr>
              <w:spacing w:before="120" w:after="120"/>
              <w:rPr>
                <w:rFonts w:ascii="Verdana" w:hAnsi="Verdana" w:cs="Arial"/>
                <w:b/>
              </w:rPr>
            </w:pPr>
            <w:r>
              <w:rPr>
                <w:rFonts w:ascii="Verdana" w:hAnsi="Verdana"/>
              </w:rPr>
              <w:t xml:space="preserve">* </w:t>
            </w:r>
            <w:r>
              <w:rPr>
                <w:rFonts w:ascii="Verdana" w:hAnsi="Verdana"/>
                <w:b/>
              </w:rPr>
              <w:t>Key to Module Statuses</w:t>
            </w:r>
          </w:p>
        </w:tc>
      </w:tr>
      <w:tr w:rsidR="006B34D2" w14:paraId="10CD6977" w14:textId="77777777" w:rsidTr="006B34D2">
        <w:tc>
          <w:tcPr>
            <w:tcW w:w="806" w:type="pct"/>
            <w:tcBorders>
              <w:top w:val="single" w:sz="4" w:space="0" w:color="auto"/>
              <w:left w:val="single" w:sz="4" w:space="0" w:color="auto"/>
              <w:bottom w:val="single" w:sz="4" w:space="0" w:color="auto"/>
              <w:right w:val="single" w:sz="4" w:space="0" w:color="auto"/>
            </w:tcBorders>
            <w:vAlign w:val="center"/>
            <w:hideMark/>
          </w:tcPr>
          <w:p w14:paraId="23A0F934" w14:textId="77777777" w:rsidR="006B34D2" w:rsidRDefault="006B34D2">
            <w:pPr>
              <w:spacing w:before="120" w:after="120"/>
              <w:rPr>
                <w:rFonts w:ascii="Verdana" w:hAnsi="Verdana"/>
                <w:sz w:val="20"/>
                <w:szCs w:val="20"/>
              </w:rPr>
            </w:pPr>
            <w:r>
              <w:rPr>
                <w:rFonts w:ascii="Verdana" w:hAnsi="Verdana"/>
                <w:sz w:val="20"/>
                <w:szCs w:val="20"/>
              </w:rPr>
              <w:t>Core Modules</w:t>
            </w:r>
          </w:p>
        </w:tc>
        <w:tc>
          <w:tcPr>
            <w:tcW w:w="4194" w:type="pct"/>
            <w:tcBorders>
              <w:top w:val="single" w:sz="4" w:space="0" w:color="auto"/>
              <w:left w:val="single" w:sz="4" w:space="0" w:color="auto"/>
              <w:bottom w:val="single" w:sz="4" w:space="0" w:color="auto"/>
              <w:right w:val="single" w:sz="4" w:space="0" w:color="auto"/>
            </w:tcBorders>
            <w:vAlign w:val="center"/>
            <w:hideMark/>
          </w:tcPr>
          <w:p w14:paraId="065FB3C2" w14:textId="1980637E" w:rsidR="006B34D2" w:rsidRDefault="006B34D2">
            <w:pPr>
              <w:spacing w:before="120" w:after="120"/>
              <w:rPr>
                <w:rFonts w:ascii="Verdana" w:hAnsi="Verdana"/>
                <w:sz w:val="20"/>
                <w:szCs w:val="20"/>
              </w:rPr>
            </w:pPr>
            <w:r>
              <w:rPr>
                <w:rFonts w:ascii="Verdana" w:hAnsi="Verdana"/>
                <w:sz w:val="20"/>
                <w:szCs w:val="20"/>
              </w:rPr>
              <w:t>Must be taken and must be successfully passed</w:t>
            </w:r>
            <w:r w:rsidR="008C0465">
              <w:rPr>
                <w:rFonts w:ascii="Verdana" w:hAnsi="Verdana"/>
                <w:sz w:val="20"/>
                <w:szCs w:val="20"/>
              </w:rPr>
              <w:t>.</w:t>
            </w:r>
          </w:p>
        </w:tc>
      </w:tr>
    </w:tbl>
    <w:p w14:paraId="44FB30F8" w14:textId="77777777" w:rsidR="006B34D2" w:rsidRDefault="006B34D2" w:rsidP="006B34D2">
      <w:pPr>
        <w:spacing w:after="0"/>
        <w:rPr>
          <w:rFonts w:ascii="Verdana" w:hAnsi="Verdana"/>
        </w:rPr>
        <w:sectPr w:rsidR="006B34D2">
          <w:pgSz w:w="16838" w:h="11906" w:orient="landscape"/>
          <w:pgMar w:top="720" w:right="720" w:bottom="720" w:left="720"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1504"/>
        <w:gridCol w:w="5167"/>
        <w:gridCol w:w="3075"/>
        <w:gridCol w:w="3352"/>
        <w:gridCol w:w="2290"/>
      </w:tblGrid>
      <w:tr w:rsidR="006B34D2" w14:paraId="18A30D30" w14:textId="77777777" w:rsidTr="006B34D2">
        <w:tc>
          <w:tcPr>
            <w:tcW w:w="5000" w:type="pct"/>
            <w:gridSpan w:val="5"/>
            <w:tcBorders>
              <w:top w:val="single" w:sz="4" w:space="0" w:color="auto"/>
              <w:left w:val="single" w:sz="4" w:space="0" w:color="auto"/>
              <w:bottom w:val="single" w:sz="4" w:space="0" w:color="auto"/>
              <w:right w:val="single" w:sz="4" w:space="0" w:color="auto"/>
            </w:tcBorders>
            <w:shd w:val="clear" w:color="auto" w:fill="D6E3BC"/>
            <w:vAlign w:val="center"/>
            <w:hideMark/>
          </w:tcPr>
          <w:p w14:paraId="2A8DAFEE" w14:textId="7636EE2A" w:rsidR="006B34D2" w:rsidRPr="002B70D8" w:rsidRDefault="006B34D2" w:rsidP="002B70D8">
            <w:pPr>
              <w:spacing w:before="120" w:after="120"/>
              <w:rPr>
                <w:rFonts w:ascii="Verdana" w:hAnsi="Verdana"/>
                <w:b/>
                <w:color w:val="C00000"/>
              </w:rPr>
            </w:pPr>
            <w:r>
              <w:rPr>
                <w:rFonts w:ascii="Verdana" w:hAnsi="Verdana"/>
                <w:b/>
              </w:rPr>
              <w:lastRenderedPageBreak/>
              <w:t xml:space="preserve">Programme Delivery Structure: </w:t>
            </w:r>
            <w:r w:rsidR="002B70D8" w:rsidRPr="002B70D8">
              <w:rPr>
                <w:rFonts w:ascii="Verdana" w:hAnsi="Verdana"/>
                <w:b/>
              </w:rPr>
              <w:t>Part Time</w:t>
            </w:r>
          </w:p>
        </w:tc>
      </w:tr>
      <w:tr w:rsidR="006B34D2" w14:paraId="25BE89EA" w14:textId="77777777" w:rsidTr="006B34D2">
        <w:trPr>
          <w:trHeight w:val="405"/>
        </w:trPr>
        <w:tc>
          <w:tcPr>
            <w:tcW w:w="489" w:type="pct"/>
            <w:vMerge w:val="restart"/>
            <w:tcBorders>
              <w:top w:val="single" w:sz="4" w:space="0" w:color="auto"/>
              <w:left w:val="single" w:sz="4" w:space="0" w:color="auto"/>
              <w:bottom w:val="single" w:sz="4" w:space="0" w:color="auto"/>
              <w:right w:val="single" w:sz="4" w:space="0" w:color="auto"/>
            </w:tcBorders>
            <w:shd w:val="clear" w:color="auto" w:fill="D6E3BC"/>
            <w:vAlign w:val="center"/>
            <w:hideMark/>
          </w:tcPr>
          <w:p w14:paraId="423DA81B" w14:textId="77777777" w:rsidR="006B34D2" w:rsidRDefault="006B34D2">
            <w:pPr>
              <w:spacing w:before="120" w:after="120"/>
              <w:jc w:val="center"/>
              <w:rPr>
                <w:rFonts w:ascii="Verdana" w:hAnsi="Verdana"/>
                <w:b/>
              </w:rPr>
            </w:pPr>
            <w:r>
              <w:rPr>
                <w:rFonts w:ascii="Verdana" w:hAnsi="Verdana"/>
                <w:b/>
              </w:rPr>
              <w:t>Module Code</w:t>
            </w:r>
          </w:p>
        </w:tc>
        <w:tc>
          <w:tcPr>
            <w:tcW w:w="1679" w:type="pct"/>
            <w:vMerge w:val="restart"/>
            <w:tcBorders>
              <w:top w:val="single" w:sz="4" w:space="0" w:color="auto"/>
              <w:left w:val="single" w:sz="4" w:space="0" w:color="auto"/>
              <w:bottom w:val="single" w:sz="4" w:space="0" w:color="auto"/>
              <w:right w:val="single" w:sz="4" w:space="0" w:color="auto"/>
            </w:tcBorders>
            <w:shd w:val="clear" w:color="auto" w:fill="D6E3BC"/>
            <w:vAlign w:val="center"/>
            <w:hideMark/>
          </w:tcPr>
          <w:p w14:paraId="5266DA17" w14:textId="77777777" w:rsidR="006B34D2" w:rsidRDefault="006B34D2">
            <w:pPr>
              <w:spacing w:before="120" w:after="120"/>
              <w:jc w:val="center"/>
              <w:rPr>
                <w:rFonts w:ascii="Verdana" w:hAnsi="Verdana"/>
                <w:b/>
              </w:rPr>
            </w:pPr>
            <w:r>
              <w:rPr>
                <w:rFonts w:ascii="Verdana" w:hAnsi="Verdana"/>
                <w:b/>
              </w:rPr>
              <w:t>Module Title</w:t>
            </w:r>
          </w:p>
        </w:tc>
        <w:tc>
          <w:tcPr>
            <w:tcW w:w="999"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4EC98CBB" w14:textId="77777777" w:rsidR="006B34D2" w:rsidRPr="00275FD8" w:rsidRDefault="006B34D2">
            <w:pPr>
              <w:spacing w:before="120" w:after="120"/>
              <w:jc w:val="center"/>
              <w:rPr>
                <w:rFonts w:ascii="Verdana" w:hAnsi="Verdana"/>
                <w:b/>
              </w:rPr>
            </w:pPr>
            <w:r w:rsidRPr="00275FD8">
              <w:rPr>
                <w:rFonts w:ascii="Verdana" w:hAnsi="Verdana"/>
                <w:b/>
              </w:rPr>
              <w:t>Delivery Pattern</w:t>
            </w:r>
          </w:p>
        </w:tc>
        <w:tc>
          <w:tcPr>
            <w:tcW w:w="1089" w:type="pct"/>
            <w:vMerge w:val="restart"/>
            <w:tcBorders>
              <w:top w:val="single" w:sz="4" w:space="0" w:color="auto"/>
              <w:left w:val="single" w:sz="4" w:space="0" w:color="auto"/>
              <w:bottom w:val="single" w:sz="4" w:space="0" w:color="auto"/>
              <w:right w:val="single" w:sz="4" w:space="0" w:color="auto"/>
            </w:tcBorders>
            <w:shd w:val="clear" w:color="auto" w:fill="D6E3BC"/>
            <w:vAlign w:val="center"/>
            <w:hideMark/>
          </w:tcPr>
          <w:p w14:paraId="2528BCC0" w14:textId="77777777" w:rsidR="006B34D2" w:rsidRPr="00275FD8" w:rsidRDefault="006B34D2">
            <w:pPr>
              <w:spacing w:before="120" w:after="120"/>
              <w:jc w:val="center"/>
              <w:rPr>
                <w:rFonts w:ascii="Verdana" w:hAnsi="Verdana"/>
                <w:b/>
              </w:rPr>
            </w:pPr>
            <w:r w:rsidRPr="00275FD8">
              <w:rPr>
                <w:rFonts w:ascii="Verdana" w:hAnsi="Verdana"/>
                <w:b/>
              </w:rPr>
              <w:t>Method(s) of Assessment</w:t>
            </w:r>
          </w:p>
        </w:tc>
        <w:tc>
          <w:tcPr>
            <w:tcW w:w="744" w:type="pct"/>
            <w:vMerge w:val="restart"/>
            <w:tcBorders>
              <w:top w:val="single" w:sz="4" w:space="0" w:color="auto"/>
              <w:left w:val="single" w:sz="4" w:space="0" w:color="auto"/>
              <w:bottom w:val="single" w:sz="4" w:space="0" w:color="auto"/>
              <w:right w:val="single" w:sz="4" w:space="0" w:color="auto"/>
            </w:tcBorders>
            <w:shd w:val="clear" w:color="auto" w:fill="D6E3BC"/>
            <w:vAlign w:val="center"/>
            <w:hideMark/>
          </w:tcPr>
          <w:p w14:paraId="26DDCAEC" w14:textId="71396DFB" w:rsidR="00A16CE4" w:rsidRPr="00275FD8" w:rsidRDefault="006B34D2" w:rsidP="00E153F6">
            <w:pPr>
              <w:spacing w:before="120" w:after="120"/>
              <w:jc w:val="center"/>
              <w:rPr>
                <w:rFonts w:ascii="Verdana" w:hAnsi="Verdana"/>
                <w:b/>
              </w:rPr>
            </w:pPr>
            <w:r w:rsidRPr="00275FD8">
              <w:rPr>
                <w:rFonts w:ascii="Verdana" w:hAnsi="Verdana"/>
                <w:b/>
              </w:rPr>
              <w:t>Indicative week number of Assessment Deadline</w:t>
            </w:r>
          </w:p>
        </w:tc>
      </w:tr>
      <w:tr w:rsidR="006B34D2" w14:paraId="38073005" w14:textId="77777777" w:rsidTr="006B34D2">
        <w:trPr>
          <w:trHeight w:val="405"/>
        </w:trPr>
        <w:tc>
          <w:tcPr>
            <w:tcW w:w="0" w:type="auto"/>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19BDA91B" w14:textId="77777777" w:rsidR="006B34D2" w:rsidRDefault="006B34D2">
            <w:pPr>
              <w:spacing w:after="0" w:line="240" w:lineRule="auto"/>
              <w:rPr>
                <w:rFonts w:ascii="Verdana" w:hAnsi="Verdana"/>
                <w:b/>
              </w:rPr>
            </w:pPr>
          </w:p>
        </w:tc>
        <w:tc>
          <w:tcPr>
            <w:tcW w:w="0" w:type="auto"/>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1C0D3525" w14:textId="77777777" w:rsidR="006B34D2" w:rsidRDefault="006B34D2">
            <w:pPr>
              <w:spacing w:after="0" w:line="240" w:lineRule="auto"/>
              <w:rPr>
                <w:rFonts w:ascii="Verdana" w:hAnsi="Verdana"/>
                <w:b/>
              </w:rPr>
            </w:pPr>
          </w:p>
        </w:tc>
        <w:tc>
          <w:tcPr>
            <w:tcW w:w="999"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41BC9918" w14:textId="77777777" w:rsidR="006B34D2" w:rsidRPr="009F4219" w:rsidRDefault="006B34D2">
            <w:pPr>
              <w:spacing w:before="120" w:after="120"/>
              <w:jc w:val="center"/>
              <w:rPr>
                <w:rFonts w:ascii="Verdana" w:hAnsi="Verdana"/>
                <w:b/>
              </w:rPr>
            </w:pPr>
            <w:r w:rsidRPr="009F4219">
              <w:rPr>
                <w:rFonts w:ascii="Verdana" w:hAnsi="Verdana"/>
                <w:b/>
              </w:rPr>
              <w:t>Sept – Dec</w:t>
            </w:r>
          </w:p>
          <w:p w14:paraId="7B4A0096" w14:textId="77777777" w:rsidR="006B34D2" w:rsidRPr="009F4219" w:rsidRDefault="006B34D2">
            <w:pPr>
              <w:spacing w:before="120" w:after="120"/>
              <w:jc w:val="center"/>
              <w:rPr>
                <w:rFonts w:ascii="Verdana" w:hAnsi="Verdana"/>
                <w:b/>
              </w:rPr>
            </w:pPr>
            <w:r w:rsidRPr="009F4219">
              <w:rPr>
                <w:rFonts w:ascii="Verdana" w:hAnsi="Verdana"/>
                <w:b/>
              </w:rPr>
              <w:t>Jan – May</w:t>
            </w:r>
          </w:p>
          <w:p w14:paraId="50856503" w14:textId="76C5AEB3" w:rsidR="006B34D2" w:rsidRPr="009F4219" w:rsidRDefault="006B34D2">
            <w:pPr>
              <w:spacing w:before="120" w:after="120"/>
              <w:jc w:val="center"/>
              <w:rPr>
                <w:rFonts w:ascii="Verdana" w:hAnsi="Verdana"/>
                <w:b/>
              </w:rPr>
            </w:pPr>
            <w:r w:rsidRPr="009F4219">
              <w:rPr>
                <w:rFonts w:ascii="Verdana" w:hAnsi="Verdana"/>
                <w:b/>
              </w:rPr>
              <w:t xml:space="preserve">June </w:t>
            </w:r>
            <w:r w:rsidR="00EF24F3" w:rsidRPr="009F4219">
              <w:rPr>
                <w:rFonts w:ascii="Verdana" w:hAnsi="Verdana"/>
                <w:b/>
              </w:rPr>
              <w:t>–</w:t>
            </w:r>
            <w:r w:rsidRPr="009F4219">
              <w:rPr>
                <w:rFonts w:ascii="Verdana" w:hAnsi="Verdana"/>
                <w:b/>
              </w:rPr>
              <w:t xml:space="preserve"> Aug</w:t>
            </w:r>
          </w:p>
          <w:p w14:paraId="610576A6" w14:textId="4B7F8757" w:rsidR="00EF24F3" w:rsidRPr="009F4219" w:rsidRDefault="00EF24F3" w:rsidP="002B70D8">
            <w:pPr>
              <w:spacing w:before="120" w:after="120"/>
              <w:rPr>
                <w:rFonts w:ascii="Verdana" w:hAnsi="Verdana"/>
                <w:b/>
              </w:rPr>
            </w:pPr>
          </w:p>
        </w:tc>
        <w:tc>
          <w:tcPr>
            <w:tcW w:w="0" w:type="auto"/>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29A59765" w14:textId="77777777" w:rsidR="006B34D2" w:rsidRPr="00275FD8" w:rsidRDefault="006B34D2">
            <w:pPr>
              <w:spacing w:after="0" w:line="240" w:lineRule="auto"/>
              <w:rPr>
                <w:rFonts w:ascii="Verdana" w:hAnsi="Verdana"/>
                <w:b/>
              </w:rPr>
            </w:pPr>
          </w:p>
        </w:tc>
        <w:tc>
          <w:tcPr>
            <w:tcW w:w="0" w:type="auto"/>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50ADD668" w14:textId="77777777" w:rsidR="006B34D2" w:rsidRPr="00275FD8" w:rsidRDefault="006B34D2">
            <w:pPr>
              <w:spacing w:after="0" w:line="240" w:lineRule="auto"/>
              <w:rPr>
                <w:rFonts w:ascii="Verdana" w:hAnsi="Verdana"/>
                <w:b/>
              </w:rPr>
            </w:pPr>
          </w:p>
        </w:tc>
      </w:tr>
      <w:tr w:rsidR="00A77999" w14:paraId="43CABD37" w14:textId="77777777" w:rsidTr="00E153F6">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14:paraId="06C9FA4D" w14:textId="233C5B4C" w:rsidR="00A77999" w:rsidRPr="00E153F6" w:rsidRDefault="00A70394" w:rsidP="00A77999">
            <w:pPr>
              <w:spacing w:before="120" w:after="120"/>
              <w:jc w:val="center"/>
              <w:rPr>
                <w:rFonts w:ascii="Verdana" w:hAnsi="Verdana"/>
                <w:sz w:val="20"/>
                <w:szCs w:val="20"/>
              </w:rPr>
            </w:pPr>
            <w:r>
              <w:rPr>
                <w:rFonts w:ascii="Verdana" w:eastAsia="Verdana" w:hAnsi="Verdana" w:cs="Verdana"/>
                <w:color w:val="000000"/>
                <w:sz w:val="20"/>
                <w:szCs w:val="20"/>
              </w:rPr>
              <w:t>PLEN61</w:t>
            </w:r>
            <w:r w:rsidR="00A77999" w:rsidRPr="00E153F6">
              <w:rPr>
                <w:rFonts w:ascii="Verdana" w:eastAsia="Verdana" w:hAnsi="Verdana" w:cs="Verdana"/>
                <w:color w:val="000000"/>
                <w:sz w:val="20"/>
                <w:szCs w:val="20"/>
              </w:rPr>
              <w:t>01</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tcPr>
          <w:p w14:paraId="0D93FE38" w14:textId="074E0791"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Plant Automation</w:t>
            </w:r>
          </w:p>
        </w:tc>
        <w:tc>
          <w:tcPr>
            <w:tcW w:w="999" w:type="pct"/>
            <w:tcBorders>
              <w:top w:val="single" w:sz="4" w:space="0" w:color="auto"/>
              <w:left w:val="single" w:sz="4" w:space="0" w:color="auto"/>
              <w:bottom w:val="single" w:sz="4" w:space="0" w:color="auto"/>
              <w:right w:val="single" w:sz="4" w:space="0" w:color="auto"/>
            </w:tcBorders>
            <w:shd w:val="clear" w:color="auto" w:fill="FFFFFF"/>
            <w:vAlign w:val="center"/>
          </w:tcPr>
          <w:p w14:paraId="018C5E33" w14:textId="24B00F53" w:rsidR="00A77999" w:rsidRPr="00E153F6" w:rsidRDefault="00A77999" w:rsidP="00A77999">
            <w:pPr>
              <w:spacing w:before="120" w:after="120"/>
              <w:jc w:val="center"/>
              <w:rPr>
                <w:rFonts w:ascii="Verdana" w:hAnsi="Verdana"/>
                <w:color w:val="C00000"/>
                <w:sz w:val="20"/>
                <w:szCs w:val="20"/>
              </w:rPr>
            </w:pPr>
            <w:r w:rsidRPr="00E153F6">
              <w:rPr>
                <w:rFonts w:ascii="Verdana" w:eastAsia="Verdana" w:hAnsi="Verdana" w:cs="Verdana"/>
                <w:color w:val="000000"/>
                <w:sz w:val="20"/>
                <w:szCs w:val="20"/>
              </w:rPr>
              <w:t>Year 1: Jan - May</w:t>
            </w:r>
          </w:p>
        </w:tc>
        <w:tc>
          <w:tcPr>
            <w:tcW w:w="1089" w:type="pct"/>
            <w:tcBorders>
              <w:top w:val="single" w:sz="4" w:space="0" w:color="auto"/>
              <w:left w:val="single" w:sz="4" w:space="0" w:color="auto"/>
              <w:bottom w:val="single" w:sz="4" w:space="0" w:color="auto"/>
              <w:right w:val="single" w:sz="4" w:space="0" w:color="auto"/>
            </w:tcBorders>
            <w:shd w:val="clear" w:color="auto" w:fill="FFFFFF"/>
            <w:vAlign w:val="center"/>
          </w:tcPr>
          <w:p w14:paraId="11489A61" w14:textId="77777777" w:rsidR="00A77999" w:rsidRPr="00E153F6" w:rsidRDefault="00A77999" w:rsidP="00E153F6">
            <w:pPr>
              <w:rPr>
                <w:rFonts w:ascii="Verdana" w:eastAsia="Verdana" w:hAnsi="Verdana" w:cs="Verdana"/>
                <w:color w:val="000000"/>
                <w:sz w:val="20"/>
                <w:szCs w:val="20"/>
              </w:rPr>
            </w:pPr>
            <w:r w:rsidRPr="00E153F6">
              <w:rPr>
                <w:rFonts w:ascii="Verdana" w:eastAsia="Verdana" w:hAnsi="Verdana" w:cs="Verdana"/>
                <w:color w:val="000000"/>
                <w:sz w:val="20"/>
                <w:szCs w:val="20"/>
              </w:rPr>
              <w:t>Set Exercise</w:t>
            </w:r>
          </w:p>
          <w:p w14:paraId="01067252" w14:textId="295729B2" w:rsidR="00A77999" w:rsidRPr="00E153F6" w:rsidRDefault="00A77999" w:rsidP="00E153F6">
            <w:pPr>
              <w:spacing w:before="120" w:after="120"/>
              <w:rPr>
                <w:rFonts w:ascii="Verdana" w:hAnsi="Verdana"/>
                <w:sz w:val="20"/>
                <w:szCs w:val="20"/>
              </w:rPr>
            </w:pPr>
            <w:r w:rsidRPr="00E153F6">
              <w:rPr>
                <w:rFonts w:ascii="Verdana" w:eastAsia="Verdana" w:hAnsi="Verdana" w:cs="Verdana"/>
                <w:color w:val="000000"/>
                <w:sz w:val="20"/>
                <w:szCs w:val="20"/>
              </w:rPr>
              <w:t>Examination</w:t>
            </w:r>
          </w:p>
        </w:tc>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14:paraId="6322F4B7" w14:textId="77777777" w:rsidR="00A77999" w:rsidRDefault="00E153F6" w:rsidP="00E153F6">
            <w:pPr>
              <w:spacing w:before="120" w:after="120"/>
              <w:rPr>
                <w:rFonts w:ascii="Verdana" w:hAnsi="Verdana"/>
                <w:sz w:val="20"/>
                <w:szCs w:val="20"/>
              </w:rPr>
            </w:pPr>
            <w:r>
              <w:rPr>
                <w:rFonts w:ascii="Verdana" w:hAnsi="Verdana"/>
                <w:sz w:val="20"/>
                <w:szCs w:val="20"/>
              </w:rPr>
              <w:t>Week 14</w:t>
            </w:r>
          </w:p>
          <w:p w14:paraId="6F5C5235" w14:textId="24B2785D" w:rsidR="00E153F6" w:rsidRPr="00E153F6" w:rsidRDefault="00E153F6" w:rsidP="00E153F6">
            <w:pPr>
              <w:spacing w:before="120" w:after="120"/>
              <w:rPr>
                <w:rFonts w:ascii="Verdana" w:hAnsi="Verdana"/>
                <w:sz w:val="20"/>
                <w:szCs w:val="20"/>
              </w:rPr>
            </w:pPr>
            <w:r>
              <w:rPr>
                <w:rFonts w:ascii="Verdana" w:hAnsi="Verdana"/>
                <w:sz w:val="20"/>
                <w:szCs w:val="20"/>
              </w:rPr>
              <w:t>Week 15</w:t>
            </w:r>
          </w:p>
        </w:tc>
      </w:tr>
      <w:tr w:rsidR="00A77999" w14:paraId="2EF6595E" w14:textId="77777777" w:rsidTr="00E153F6">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14:paraId="53C9BF2C" w14:textId="39E09EE2"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PLEN6111</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tcPr>
          <w:p w14:paraId="7DB7CCCD" w14:textId="1294B561"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Mechatronics &amp; System Integration</w:t>
            </w:r>
          </w:p>
        </w:tc>
        <w:tc>
          <w:tcPr>
            <w:tcW w:w="999" w:type="pct"/>
            <w:tcBorders>
              <w:top w:val="single" w:sz="4" w:space="0" w:color="auto"/>
              <w:left w:val="single" w:sz="4" w:space="0" w:color="auto"/>
              <w:bottom w:val="single" w:sz="4" w:space="0" w:color="auto"/>
              <w:right w:val="single" w:sz="4" w:space="0" w:color="auto"/>
            </w:tcBorders>
            <w:shd w:val="clear" w:color="auto" w:fill="FFFFFF"/>
            <w:vAlign w:val="center"/>
          </w:tcPr>
          <w:p w14:paraId="0F38E22A" w14:textId="6DEFFDC4"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Year 1: Sept - Dec</w:t>
            </w:r>
          </w:p>
        </w:tc>
        <w:tc>
          <w:tcPr>
            <w:tcW w:w="1089" w:type="pct"/>
            <w:tcBorders>
              <w:top w:val="single" w:sz="4" w:space="0" w:color="auto"/>
              <w:left w:val="single" w:sz="4" w:space="0" w:color="auto"/>
              <w:bottom w:val="single" w:sz="4" w:space="0" w:color="auto"/>
              <w:right w:val="single" w:sz="4" w:space="0" w:color="auto"/>
            </w:tcBorders>
            <w:shd w:val="clear" w:color="auto" w:fill="FFFFFF"/>
            <w:vAlign w:val="center"/>
          </w:tcPr>
          <w:p w14:paraId="14492B52" w14:textId="2AE739B9" w:rsidR="00A77999" w:rsidRPr="00E153F6" w:rsidRDefault="00A77999" w:rsidP="00E153F6">
            <w:pPr>
              <w:spacing w:before="120" w:after="120"/>
              <w:rPr>
                <w:rFonts w:ascii="Verdana" w:hAnsi="Verdana"/>
                <w:sz w:val="20"/>
                <w:szCs w:val="20"/>
              </w:rPr>
            </w:pPr>
            <w:r w:rsidRPr="00E153F6">
              <w:rPr>
                <w:rFonts w:ascii="Verdana" w:eastAsia="Verdana" w:hAnsi="Verdana" w:cs="Verdana"/>
                <w:color w:val="000000"/>
                <w:sz w:val="20"/>
                <w:szCs w:val="20"/>
              </w:rPr>
              <w:t>Project Work</w:t>
            </w:r>
          </w:p>
        </w:tc>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14:paraId="560F95E5" w14:textId="1E80E1DD" w:rsidR="00A77999" w:rsidRPr="00E153F6" w:rsidRDefault="00E153F6" w:rsidP="00E153F6">
            <w:pPr>
              <w:spacing w:before="120" w:after="120"/>
              <w:rPr>
                <w:rFonts w:ascii="Verdana" w:hAnsi="Verdana"/>
                <w:sz w:val="20"/>
                <w:szCs w:val="20"/>
              </w:rPr>
            </w:pPr>
            <w:r w:rsidRPr="00E153F6">
              <w:rPr>
                <w:rFonts w:ascii="Verdana" w:eastAsia="Verdana" w:hAnsi="Verdana" w:cs="Verdana"/>
                <w:color w:val="000000"/>
                <w:sz w:val="20"/>
                <w:szCs w:val="20"/>
              </w:rPr>
              <w:t>Week 14</w:t>
            </w:r>
          </w:p>
        </w:tc>
      </w:tr>
      <w:tr w:rsidR="00A77999" w14:paraId="543CA799" w14:textId="77777777" w:rsidTr="00640464">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14:paraId="3BCF498F" w14:textId="52D3E7C7"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PLEN6113</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tcPr>
          <w:p w14:paraId="1A45C7B2" w14:textId="25ABFAFF"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Electrical Machines &amp; Drives</w:t>
            </w:r>
          </w:p>
        </w:tc>
        <w:tc>
          <w:tcPr>
            <w:tcW w:w="999" w:type="pct"/>
            <w:tcBorders>
              <w:top w:val="single" w:sz="4" w:space="0" w:color="auto"/>
              <w:left w:val="single" w:sz="4" w:space="0" w:color="auto"/>
              <w:bottom w:val="single" w:sz="4" w:space="0" w:color="auto"/>
              <w:right w:val="single" w:sz="4" w:space="0" w:color="auto"/>
            </w:tcBorders>
            <w:shd w:val="clear" w:color="auto" w:fill="FFFFFF"/>
            <w:vAlign w:val="center"/>
          </w:tcPr>
          <w:p w14:paraId="020ABBDA" w14:textId="1D55912A" w:rsidR="00A77999" w:rsidRPr="00E153F6" w:rsidRDefault="00A77999" w:rsidP="00A77999">
            <w:pPr>
              <w:spacing w:before="120" w:after="120"/>
              <w:jc w:val="center"/>
              <w:rPr>
                <w:rFonts w:ascii="Verdana" w:hAnsi="Verdana"/>
                <w:sz w:val="20"/>
                <w:szCs w:val="20"/>
              </w:rPr>
            </w:pPr>
            <w:r w:rsidRPr="00E153F6">
              <w:rPr>
                <w:rFonts w:ascii="Verdana" w:eastAsia="Verdana" w:hAnsi="Verdana" w:cs="Verdana"/>
                <w:color w:val="000000"/>
                <w:sz w:val="20"/>
                <w:szCs w:val="20"/>
              </w:rPr>
              <w:t>Year 1: Jan - Dec</w:t>
            </w:r>
          </w:p>
        </w:tc>
        <w:tc>
          <w:tcPr>
            <w:tcW w:w="1089" w:type="pct"/>
            <w:tcBorders>
              <w:top w:val="single" w:sz="4" w:space="0" w:color="auto"/>
              <w:left w:val="single" w:sz="4" w:space="0" w:color="auto"/>
              <w:bottom w:val="single" w:sz="4" w:space="0" w:color="auto"/>
              <w:right w:val="single" w:sz="4" w:space="0" w:color="auto"/>
            </w:tcBorders>
            <w:shd w:val="clear" w:color="auto" w:fill="FFFFFF"/>
            <w:vAlign w:val="center"/>
          </w:tcPr>
          <w:p w14:paraId="76AECA60" w14:textId="77777777" w:rsidR="00A77999" w:rsidRPr="00E153F6" w:rsidRDefault="00A77999" w:rsidP="00E153F6">
            <w:pPr>
              <w:rPr>
                <w:rFonts w:ascii="Verdana" w:eastAsia="Verdana" w:hAnsi="Verdana" w:cs="Verdana"/>
                <w:color w:val="000000"/>
                <w:sz w:val="20"/>
                <w:szCs w:val="20"/>
              </w:rPr>
            </w:pPr>
            <w:r w:rsidRPr="00E153F6">
              <w:rPr>
                <w:rFonts w:ascii="Verdana" w:eastAsia="Verdana" w:hAnsi="Verdana" w:cs="Verdana"/>
                <w:color w:val="000000"/>
                <w:sz w:val="20"/>
                <w:szCs w:val="20"/>
              </w:rPr>
              <w:t>Written Assignment</w:t>
            </w:r>
          </w:p>
          <w:p w14:paraId="70D558E8" w14:textId="2A96C813" w:rsidR="00A77999" w:rsidRPr="00E153F6" w:rsidRDefault="00A77999" w:rsidP="00E153F6">
            <w:pPr>
              <w:spacing w:before="120" w:after="120"/>
              <w:rPr>
                <w:rFonts w:ascii="Verdana" w:hAnsi="Verdana"/>
                <w:sz w:val="20"/>
                <w:szCs w:val="20"/>
              </w:rPr>
            </w:pPr>
            <w:r w:rsidRPr="00E153F6">
              <w:rPr>
                <w:rFonts w:ascii="Verdana" w:eastAsia="Verdana" w:hAnsi="Verdana" w:cs="Verdana"/>
                <w:color w:val="000000"/>
                <w:sz w:val="20"/>
                <w:szCs w:val="20"/>
              </w:rPr>
              <w:t>Written Examination</w:t>
            </w:r>
          </w:p>
        </w:tc>
        <w:tc>
          <w:tcPr>
            <w:tcW w:w="744" w:type="pct"/>
            <w:tcBorders>
              <w:top w:val="single" w:sz="4" w:space="0" w:color="auto"/>
              <w:left w:val="single" w:sz="4" w:space="0" w:color="auto"/>
              <w:bottom w:val="single" w:sz="4" w:space="0" w:color="auto"/>
              <w:right w:val="single" w:sz="4" w:space="0" w:color="auto"/>
            </w:tcBorders>
            <w:vAlign w:val="center"/>
          </w:tcPr>
          <w:p w14:paraId="5A3758C8" w14:textId="77777777" w:rsidR="00640464" w:rsidRPr="00640464" w:rsidRDefault="00640464" w:rsidP="00640464">
            <w:pPr>
              <w:rPr>
                <w:rFonts w:ascii="Verdana" w:eastAsia="Verdana" w:hAnsi="Verdana" w:cs="Verdana"/>
                <w:color w:val="000000"/>
                <w:sz w:val="20"/>
                <w:szCs w:val="20"/>
              </w:rPr>
            </w:pPr>
            <w:r w:rsidRPr="00640464">
              <w:rPr>
                <w:rFonts w:ascii="Verdana" w:eastAsia="Verdana" w:hAnsi="Verdana" w:cs="Verdana"/>
                <w:color w:val="000000"/>
                <w:sz w:val="20"/>
                <w:szCs w:val="20"/>
              </w:rPr>
              <w:t>Week 12</w:t>
            </w:r>
          </w:p>
          <w:p w14:paraId="43C0BDC3" w14:textId="1855E2ED" w:rsidR="00A77999" w:rsidRPr="00E153F6" w:rsidRDefault="00640464" w:rsidP="00640464">
            <w:pPr>
              <w:spacing w:before="120" w:after="120"/>
              <w:rPr>
                <w:rFonts w:ascii="Verdana" w:hAnsi="Verdana"/>
                <w:sz w:val="20"/>
                <w:szCs w:val="20"/>
              </w:rPr>
            </w:pPr>
            <w:r w:rsidRPr="00640464">
              <w:rPr>
                <w:rFonts w:ascii="Verdana" w:eastAsia="Verdana" w:hAnsi="Verdana" w:cs="Verdana"/>
                <w:color w:val="000000"/>
                <w:sz w:val="20"/>
                <w:szCs w:val="20"/>
              </w:rPr>
              <w:t>Week 28</w:t>
            </w:r>
          </w:p>
        </w:tc>
      </w:tr>
      <w:tr w:rsidR="00A70394" w14:paraId="0DEB92D9" w14:textId="77777777" w:rsidTr="00E153F6">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14:paraId="35F6768B" w14:textId="3924F9D2" w:rsidR="00A70394" w:rsidRPr="00E153F6" w:rsidRDefault="00A70394" w:rsidP="00A70394">
            <w:pPr>
              <w:spacing w:before="120" w:after="120"/>
              <w:jc w:val="center"/>
              <w:rPr>
                <w:rFonts w:ascii="Verdana" w:hAnsi="Verdana"/>
                <w:sz w:val="20"/>
                <w:szCs w:val="20"/>
              </w:rPr>
            </w:pPr>
            <w:r>
              <w:rPr>
                <w:rFonts w:ascii="Verdana" w:eastAsia="Verdana" w:hAnsi="Verdana" w:cs="Verdana"/>
                <w:color w:val="000000"/>
                <w:sz w:val="20"/>
                <w:szCs w:val="20"/>
              </w:rPr>
              <w:t>PLEN61</w:t>
            </w:r>
            <w:r w:rsidRPr="00603B01">
              <w:rPr>
                <w:rFonts w:ascii="Verdana" w:eastAsia="Verdana" w:hAnsi="Verdana" w:cs="Verdana"/>
                <w:color w:val="000000"/>
                <w:sz w:val="20"/>
                <w:szCs w:val="20"/>
              </w:rPr>
              <w:t>18</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tcPr>
          <w:p w14:paraId="4B2E83CB" w14:textId="7D3A256B" w:rsidR="00A70394" w:rsidRPr="00E153F6" w:rsidRDefault="00A70394" w:rsidP="00A70394">
            <w:pPr>
              <w:spacing w:before="120" w:after="120"/>
              <w:jc w:val="center"/>
              <w:rPr>
                <w:rFonts w:ascii="Verdana" w:hAnsi="Verdana"/>
                <w:sz w:val="20"/>
                <w:szCs w:val="20"/>
              </w:rPr>
            </w:pPr>
            <w:r w:rsidRPr="00603B01">
              <w:rPr>
                <w:rFonts w:ascii="Verdana" w:eastAsia="Verdana" w:hAnsi="Verdana" w:cs="Verdana"/>
                <w:color w:val="000000"/>
                <w:sz w:val="20"/>
                <w:szCs w:val="20"/>
              </w:rPr>
              <w:t>Personal &amp; Professional Development</w:t>
            </w:r>
          </w:p>
        </w:tc>
        <w:tc>
          <w:tcPr>
            <w:tcW w:w="999" w:type="pct"/>
            <w:tcBorders>
              <w:top w:val="single" w:sz="4" w:space="0" w:color="auto"/>
              <w:left w:val="single" w:sz="4" w:space="0" w:color="auto"/>
              <w:bottom w:val="single" w:sz="4" w:space="0" w:color="auto"/>
              <w:right w:val="single" w:sz="4" w:space="0" w:color="auto"/>
            </w:tcBorders>
            <w:shd w:val="clear" w:color="auto" w:fill="FFFFFF"/>
            <w:vAlign w:val="center"/>
          </w:tcPr>
          <w:p w14:paraId="5282DFA8" w14:textId="1E4EC3A3" w:rsidR="00A70394" w:rsidRPr="00E153F6" w:rsidRDefault="00A70394" w:rsidP="00A70394">
            <w:pPr>
              <w:spacing w:before="120" w:after="120"/>
              <w:jc w:val="center"/>
              <w:rPr>
                <w:rFonts w:ascii="Verdana" w:hAnsi="Verdana"/>
                <w:sz w:val="20"/>
                <w:szCs w:val="20"/>
              </w:rPr>
            </w:pPr>
            <w:r w:rsidRPr="00603B01">
              <w:rPr>
                <w:rFonts w:ascii="Verdana" w:eastAsia="Verdana" w:hAnsi="Verdana" w:cs="Verdana"/>
                <w:color w:val="000000"/>
                <w:sz w:val="20"/>
                <w:szCs w:val="20"/>
              </w:rPr>
              <w:t>Year 1: Jan - Dec</w:t>
            </w:r>
          </w:p>
        </w:tc>
        <w:tc>
          <w:tcPr>
            <w:tcW w:w="1089" w:type="pct"/>
            <w:tcBorders>
              <w:top w:val="single" w:sz="4" w:space="0" w:color="auto"/>
              <w:left w:val="single" w:sz="4" w:space="0" w:color="auto"/>
              <w:bottom w:val="single" w:sz="4" w:space="0" w:color="auto"/>
              <w:right w:val="single" w:sz="4" w:space="0" w:color="auto"/>
            </w:tcBorders>
            <w:shd w:val="clear" w:color="auto" w:fill="FFFFFF"/>
            <w:vAlign w:val="center"/>
          </w:tcPr>
          <w:p w14:paraId="6906F4E9" w14:textId="77777777" w:rsidR="00A70394" w:rsidRPr="00603B01" w:rsidRDefault="00A70394" w:rsidP="00A70394">
            <w:pPr>
              <w:rPr>
                <w:rFonts w:ascii="Verdana" w:eastAsia="Verdana" w:hAnsi="Verdana" w:cs="Verdana"/>
                <w:color w:val="000000"/>
                <w:sz w:val="20"/>
                <w:szCs w:val="20"/>
              </w:rPr>
            </w:pPr>
            <w:r w:rsidRPr="00603B01">
              <w:rPr>
                <w:rFonts w:ascii="Verdana" w:eastAsia="Verdana" w:hAnsi="Verdana" w:cs="Verdana"/>
                <w:color w:val="000000"/>
                <w:sz w:val="20"/>
                <w:szCs w:val="20"/>
              </w:rPr>
              <w:t>Report</w:t>
            </w:r>
          </w:p>
          <w:p w14:paraId="01CB12DE" w14:textId="4AEE7F7C" w:rsidR="00A70394" w:rsidRPr="00E153F6" w:rsidRDefault="00A70394" w:rsidP="00A70394">
            <w:pPr>
              <w:spacing w:before="120" w:after="120"/>
              <w:rPr>
                <w:rFonts w:ascii="Verdana" w:hAnsi="Verdana"/>
                <w:sz w:val="20"/>
                <w:szCs w:val="20"/>
              </w:rPr>
            </w:pPr>
            <w:r w:rsidRPr="00603B01">
              <w:rPr>
                <w:rFonts w:ascii="Verdana" w:eastAsia="Verdana" w:hAnsi="Verdana" w:cs="Verdana"/>
                <w:color w:val="000000"/>
                <w:sz w:val="20"/>
                <w:szCs w:val="20"/>
              </w:rPr>
              <w:t>Set Exercise</w:t>
            </w:r>
          </w:p>
        </w:tc>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14:paraId="4D1D1EAB" w14:textId="77777777" w:rsidR="00A70394" w:rsidRPr="00603B01" w:rsidRDefault="00A70394" w:rsidP="00A70394">
            <w:pPr>
              <w:rPr>
                <w:rFonts w:ascii="Verdana" w:eastAsia="Verdana" w:hAnsi="Verdana" w:cs="Verdana"/>
                <w:color w:val="000000"/>
                <w:sz w:val="20"/>
                <w:szCs w:val="20"/>
              </w:rPr>
            </w:pPr>
            <w:r w:rsidRPr="00603B01">
              <w:rPr>
                <w:rFonts w:ascii="Verdana" w:eastAsia="Verdana" w:hAnsi="Verdana" w:cs="Verdana"/>
                <w:color w:val="000000"/>
                <w:sz w:val="20"/>
                <w:szCs w:val="20"/>
              </w:rPr>
              <w:t>Week 12</w:t>
            </w:r>
          </w:p>
          <w:p w14:paraId="669F722A" w14:textId="712E5445" w:rsidR="00A70394" w:rsidRPr="00E153F6" w:rsidRDefault="00A70394" w:rsidP="00A70394">
            <w:pPr>
              <w:spacing w:before="120" w:after="120"/>
              <w:rPr>
                <w:rFonts w:ascii="Verdana" w:hAnsi="Verdana"/>
                <w:sz w:val="20"/>
                <w:szCs w:val="20"/>
              </w:rPr>
            </w:pPr>
            <w:r w:rsidRPr="00603B01">
              <w:rPr>
                <w:rFonts w:ascii="Verdana" w:eastAsia="Verdana" w:hAnsi="Verdana" w:cs="Verdana"/>
                <w:color w:val="000000"/>
                <w:sz w:val="20"/>
                <w:szCs w:val="20"/>
              </w:rPr>
              <w:t>Week 28</w:t>
            </w:r>
          </w:p>
        </w:tc>
      </w:tr>
      <w:tr w:rsidR="00A70394" w14:paraId="7B0B7F93" w14:textId="77777777" w:rsidTr="00A70394">
        <w:tc>
          <w:tcPr>
            <w:tcW w:w="5000"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62029F" w14:textId="2B53C6F0" w:rsidR="00A70394" w:rsidRPr="00E153F6" w:rsidRDefault="00A70394" w:rsidP="00A70394">
            <w:pPr>
              <w:spacing w:before="120" w:after="120"/>
              <w:rPr>
                <w:rFonts w:ascii="Verdana" w:hAnsi="Verdana"/>
                <w:sz w:val="20"/>
                <w:szCs w:val="20"/>
              </w:rPr>
            </w:pPr>
            <w:r>
              <w:rPr>
                <w:rFonts w:ascii="Verdana" w:hAnsi="Verdana"/>
                <w:b/>
              </w:rPr>
              <w:t>Students exiting at this point with 60 credits would receive a BEng Plant Engineering (Electrical Engineering)</w:t>
            </w:r>
          </w:p>
        </w:tc>
      </w:tr>
      <w:tr w:rsidR="00A70394" w14:paraId="4615637D" w14:textId="77777777" w:rsidTr="00E153F6">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14:paraId="1B7B6D76" w14:textId="5E7A0A4F" w:rsidR="00A70394" w:rsidRDefault="00A70394" w:rsidP="00A70394">
            <w:pPr>
              <w:spacing w:before="120" w:after="120"/>
              <w:jc w:val="center"/>
              <w:rPr>
                <w:rFonts w:ascii="Verdana" w:eastAsia="Verdana" w:hAnsi="Verdana" w:cs="Verdana"/>
                <w:color w:val="000000"/>
                <w:sz w:val="20"/>
                <w:szCs w:val="20"/>
              </w:rPr>
            </w:pPr>
            <w:r w:rsidRPr="00603B01">
              <w:rPr>
                <w:rFonts w:ascii="Verdana" w:eastAsia="Verdana" w:hAnsi="Verdana" w:cs="Verdana"/>
                <w:color w:val="000000"/>
                <w:sz w:val="20"/>
                <w:szCs w:val="20"/>
              </w:rPr>
              <w:t>PLEN6116</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tcPr>
          <w:p w14:paraId="6923168A" w14:textId="4B3F4EBF" w:rsidR="00A70394" w:rsidRPr="00E153F6" w:rsidRDefault="00A70394" w:rsidP="00A70394">
            <w:pPr>
              <w:spacing w:before="120" w:after="120"/>
              <w:jc w:val="center"/>
              <w:rPr>
                <w:rFonts w:ascii="Verdana" w:eastAsia="Verdana" w:hAnsi="Verdana" w:cs="Verdana"/>
                <w:color w:val="000000"/>
                <w:sz w:val="20"/>
                <w:szCs w:val="20"/>
              </w:rPr>
            </w:pPr>
            <w:r w:rsidRPr="00603B01">
              <w:rPr>
                <w:rFonts w:ascii="Verdana" w:eastAsia="Verdana" w:hAnsi="Verdana" w:cs="Verdana"/>
                <w:color w:val="000000"/>
                <w:sz w:val="20"/>
                <w:szCs w:val="20"/>
              </w:rPr>
              <w:t>Industrial Project</w:t>
            </w:r>
          </w:p>
        </w:tc>
        <w:tc>
          <w:tcPr>
            <w:tcW w:w="999" w:type="pct"/>
            <w:tcBorders>
              <w:top w:val="single" w:sz="4" w:space="0" w:color="auto"/>
              <w:left w:val="single" w:sz="4" w:space="0" w:color="auto"/>
              <w:bottom w:val="single" w:sz="4" w:space="0" w:color="auto"/>
              <w:right w:val="single" w:sz="4" w:space="0" w:color="auto"/>
            </w:tcBorders>
            <w:shd w:val="clear" w:color="auto" w:fill="FFFFFF"/>
            <w:vAlign w:val="center"/>
          </w:tcPr>
          <w:p w14:paraId="0224A1B3" w14:textId="56BCDDE9" w:rsidR="00A70394" w:rsidRPr="00E153F6" w:rsidRDefault="00A70394" w:rsidP="00A70394">
            <w:pPr>
              <w:spacing w:before="120" w:after="120"/>
              <w:jc w:val="center"/>
              <w:rPr>
                <w:rFonts w:ascii="Verdana" w:eastAsia="Verdana" w:hAnsi="Verdana" w:cs="Verdana"/>
                <w:color w:val="000000"/>
                <w:sz w:val="20"/>
                <w:szCs w:val="20"/>
              </w:rPr>
            </w:pPr>
            <w:r w:rsidRPr="00603B01">
              <w:rPr>
                <w:rFonts w:ascii="Verdana" w:eastAsia="Verdana" w:hAnsi="Verdana" w:cs="Verdana"/>
                <w:color w:val="000000"/>
                <w:sz w:val="20"/>
                <w:szCs w:val="20"/>
              </w:rPr>
              <w:t>Year 2: Jan - Dec</w:t>
            </w:r>
          </w:p>
        </w:tc>
        <w:tc>
          <w:tcPr>
            <w:tcW w:w="1089" w:type="pct"/>
            <w:tcBorders>
              <w:top w:val="single" w:sz="4" w:space="0" w:color="auto"/>
              <w:left w:val="single" w:sz="4" w:space="0" w:color="auto"/>
              <w:bottom w:val="single" w:sz="4" w:space="0" w:color="auto"/>
              <w:right w:val="single" w:sz="4" w:space="0" w:color="auto"/>
            </w:tcBorders>
            <w:shd w:val="clear" w:color="auto" w:fill="FFFFFF"/>
            <w:vAlign w:val="center"/>
          </w:tcPr>
          <w:p w14:paraId="269A1C65" w14:textId="77777777" w:rsidR="00A70394" w:rsidRPr="00603B01" w:rsidRDefault="00A70394" w:rsidP="00A70394">
            <w:pPr>
              <w:rPr>
                <w:rFonts w:ascii="Verdana" w:eastAsia="Verdana" w:hAnsi="Verdana" w:cs="Verdana"/>
                <w:color w:val="000000"/>
                <w:sz w:val="20"/>
                <w:szCs w:val="20"/>
              </w:rPr>
            </w:pPr>
            <w:r w:rsidRPr="00603B01">
              <w:rPr>
                <w:rFonts w:ascii="Verdana" w:eastAsia="Verdana" w:hAnsi="Verdana" w:cs="Verdana"/>
                <w:color w:val="000000"/>
                <w:sz w:val="20"/>
                <w:szCs w:val="20"/>
              </w:rPr>
              <w:t>Set Exercise</w:t>
            </w:r>
          </w:p>
          <w:p w14:paraId="525C0347" w14:textId="014025FD" w:rsidR="00A70394" w:rsidRPr="00E153F6" w:rsidRDefault="00A70394" w:rsidP="00A70394">
            <w:pPr>
              <w:rPr>
                <w:rFonts w:ascii="Verdana" w:eastAsia="Verdana" w:hAnsi="Verdana" w:cs="Verdana"/>
                <w:color w:val="000000"/>
                <w:sz w:val="20"/>
                <w:szCs w:val="20"/>
              </w:rPr>
            </w:pPr>
            <w:r w:rsidRPr="00603B01">
              <w:rPr>
                <w:rFonts w:ascii="Verdana" w:eastAsia="Verdana" w:hAnsi="Verdana" w:cs="Verdana"/>
                <w:color w:val="000000"/>
                <w:sz w:val="20"/>
                <w:szCs w:val="20"/>
              </w:rPr>
              <w:t>Dissertation</w:t>
            </w:r>
          </w:p>
        </w:tc>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14:paraId="6F3EB75F" w14:textId="77777777" w:rsidR="00A70394" w:rsidRPr="00603B01" w:rsidRDefault="00A70394" w:rsidP="00A70394">
            <w:pPr>
              <w:rPr>
                <w:rFonts w:ascii="Verdana" w:eastAsia="Verdana" w:hAnsi="Verdana" w:cs="Verdana"/>
                <w:color w:val="000000"/>
                <w:sz w:val="20"/>
                <w:szCs w:val="20"/>
              </w:rPr>
            </w:pPr>
            <w:r w:rsidRPr="00603B01">
              <w:rPr>
                <w:rFonts w:ascii="Verdana" w:eastAsia="Verdana" w:hAnsi="Verdana" w:cs="Verdana"/>
                <w:color w:val="000000"/>
                <w:sz w:val="20"/>
                <w:szCs w:val="20"/>
              </w:rPr>
              <w:t>Weeks 8 &amp; 26</w:t>
            </w:r>
          </w:p>
          <w:p w14:paraId="2EF69DED" w14:textId="4197252D" w:rsidR="00A70394" w:rsidRPr="00E153F6" w:rsidRDefault="00A70394" w:rsidP="00A70394">
            <w:pPr>
              <w:rPr>
                <w:rFonts w:ascii="Verdana" w:eastAsia="Verdana" w:hAnsi="Verdana" w:cs="Verdana"/>
                <w:color w:val="000000"/>
                <w:sz w:val="20"/>
                <w:szCs w:val="20"/>
              </w:rPr>
            </w:pPr>
            <w:r w:rsidRPr="00603B01">
              <w:rPr>
                <w:rFonts w:ascii="Verdana" w:eastAsia="Verdana" w:hAnsi="Verdana" w:cs="Verdana"/>
                <w:color w:val="000000"/>
                <w:sz w:val="20"/>
                <w:szCs w:val="20"/>
              </w:rPr>
              <w:t>Week 22</w:t>
            </w:r>
          </w:p>
        </w:tc>
      </w:tr>
      <w:tr w:rsidR="00E153F6" w14:paraId="231C11B0" w14:textId="77777777" w:rsidTr="006B34D2">
        <w:trPr>
          <w:trHeight w:val="525"/>
        </w:trPr>
        <w:tc>
          <w:tcPr>
            <w:tcW w:w="5000" w:type="pct"/>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14:paraId="7200C896" w14:textId="7524C734" w:rsidR="00E153F6" w:rsidRDefault="00E153F6" w:rsidP="00E153F6">
            <w:pPr>
              <w:spacing w:before="120" w:after="120"/>
              <w:jc w:val="center"/>
              <w:rPr>
                <w:rFonts w:ascii="Verdana" w:hAnsi="Verdana"/>
                <w:sz w:val="20"/>
                <w:szCs w:val="20"/>
              </w:rPr>
            </w:pPr>
            <w:r>
              <w:rPr>
                <w:rFonts w:ascii="Verdana" w:hAnsi="Verdana"/>
                <w:b/>
              </w:rPr>
              <w:t xml:space="preserve">Students </w:t>
            </w:r>
            <w:r w:rsidR="00A70394">
              <w:rPr>
                <w:rFonts w:ascii="Verdana" w:hAnsi="Verdana"/>
                <w:b/>
              </w:rPr>
              <w:t>exiting at this point with 12</w:t>
            </w:r>
            <w:r>
              <w:rPr>
                <w:rFonts w:ascii="Verdana" w:hAnsi="Verdana"/>
                <w:b/>
              </w:rPr>
              <w:t>0 credits would receive a BEng (Hons) Plant Engineering (Electrical Engineering)</w:t>
            </w:r>
          </w:p>
        </w:tc>
      </w:tr>
    </w:tbl>
    <w:p w14:paraId="09B8D95D" w14:textId="77777777" w:rsidR="006B34D2" w:rsidRDefault="006B34D2" w:rsidP="006B34D2">
      <w:pPr>
        <w:spacing w:before="120" w:after="120"/>
        <w:rPr>
          <w:rFonts w:ascii="Verdana" w:hAnsi="Verdana"/>
        </w:rPr>
      </w:pPr>
    </w:p>
    <w:p w14:paraId="78BEFD2A" w14:textId="77777777" w:rsidR="006B34D2" w:rsidRDefault="006B34D2" w:rsidP="006B34D2">
      <w:pPr>
        <w:spacing w:after="0"/>
        <w:rPr>
          <w:rFonts w:ascii="Verdana" w:hAnsi="Verdana"/>
        </w:rPr>
        <w:sectPr w:rsidR="006B34D2">
          <w:pgSz w:w="16838" w:h="11906" w:orient="landscape"/>
          <w:pgMar w:top="720" w:right="720" w:bottom="720" w:left="720"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10456"/>
      </w:tblGrid>
      <w:tr w:rsidR="006B34D2" w14:paraId="0A0A0803" w14:textId="77777777" w:rsidTr="006B34D2">
        <w:tc>
          <w:tcPr>
            <w:tcW w:w="10682"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008CF1DE" w14:textId="77777777" w:rsidR="006B34D2" w:rsidRDefault="006B34D2">
            <w:pPr>
              <w:spacing w:before="120" w:after="120"/>
              <w:rPr>
                <w:rFonts w:ascii="Verdana" w:hAnsi="Verdana"/>
              </w:rPr>
            </w:pPr>
            <w:r>
              <w:rPr>
                <w:rFonts w:ascii="Verdana" w:hAnsi="Verdana"/>
                <w:b/>
              </w:rPr>
              <w:lastRenderedPageBreak/>
              <w:t>Exceptions to Academic Regulations</w:t>
            </w:r>
          </w:p>
        </w:tc>
      </w:tr>
      <w:tr w:rsidR="006B34D2" w14:paraId="10074826" w14:textId="77777777" w:rsidTr="006B34D2">
        <w:tc>
          <w:tcPr>
            <w:tcW w:w="106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6D09ED" w14:textId="77777777" w:rsidR="008A2E4A" w:rsidRPr="008A2E4A" w:rsidRDefault="008A2E4A" w:rsidP="008A2E4A">
            <w:pPr>
              <w:spacing w:before="120" w:after="120"/>
              <w:rPr>
                <w:rFonts w:ascii="Verdana" w:hAnsi="Verdana" w:cs="Arial"/>
                <w:iCs/>
                <w:sz w:val="20"/>
                <w:szCs w:val="20"/>
              </w:rPr>
            </w:pPr>
            <w:r w:rsidRPr="008A2E4A">
              <w:rPr>
                <w:rFonts w:ascii="Verdana" w:hAnsi="Verdana" w:cs="Arial"/>
                <w:iCs/>
                <w:sz w:val="20"/>
                <w:szCs w:val="20"/>
              </w:rPr>
              <w:t>This programme operates in accordance with the University’s Academic Regulations and Academic Procedures and Processes with the following permitted exceptions due to the requirements of the Institute of Measurement &amp; Control and the Society of Operations Engineers, with whom accreditation will be sought in conjunction with the other pathways within the Plant Engineering programme:</w:t>
            </w:r>
          </w:p>
          <w:p w14:paraId="6133E0FE" w14:textId="0ACABDBF" w:rsidR="008A2E4A" w:rsidRPr="000F4423" w:rsidRDefault="008A2E4A" w:rsidP="000F4423">
            <w:pPr>
              <w:pStyle w:val="ListParagraph"/>
              <w:numPr>
                <w:ilvl w:val="0"/>
                <w:numId w:val="33"/>
              </w:numPr>
              <w:spacing w:before="120" w:after="120"/>
              <w:rPr>
                <w:rFonts w:ascii="Verdana" w:hAnsi="Verdana" w:cs="Arial"/>
                <w:iCs/>
                <w:sz w:val="20"/>
                <w:szCs w:val="20"/>
              </w:rPr>
            </w:pPr>
            <w:r w:rsidRPr="000F4423">
              <w:rPr>
                <w:rFonts w:ascii="Verdana" w:hAnsi="Verdana" w:cs="Arial"/>
                <w:iCs/>
                <w:sz w:val="20"/>
                <w:szCs w:val="20"/>
              </w:rPr>
              <w:t xml:space="preserve">No </w:t>
            </w:r>
            <w:r w:rsidR="00856C8D" w:rsidRPr="000F4423">
              <w:rPr>
                <w:rFonts w:ascii="Verdana" w:hAnsi="Verdana" w:cs="Arial"/>
                <w:iCs/>
                <w:sz w:val="20"/>
                <w:szCs w:val="20"/>
              </w:rPr>
              <w:t xml:space="preserve">compensation or </w:t>
            </w:r>
            <w:r w:rsidRPr="000F4423">
              <w:rPr>
                <w:rFonts w:ascii="Verdana" w:hAnsi="Verdana" w:cs="Arial"/>
                <w:iCs/>
                <w:sz w:val="20"/>
                <w:szCs w:val="20"/>
              </w:rPr>
              <w:t>condonement of modules delivering AHEP learning outcomes is allowed.</w:t>
            </w:r>
          </w:p>
          <w:p w14:paraId="1D6EE860" w14:textId="526E7832" w:rsidR="006B34D2" w:rsidRPr="000F4423" w:rsidRDefault="008A2E4A" w:rsidP="000F4423">
            <w:pPr>
              <w:pStyle w:val="ListParagraph"/>
              <w:numPr>
                <w:ilvl w:val="0"/>
                <w:numId w:val="33"/>
              </w:numPr>
              <w:spacing w:before="120" w:after="120"/>
              <w:rPr>
                <w:rFonts w:ascii="Verdana" w:hAnsi="Verdana" w:cs="Arial"/>
                <w:color w:val="C00000"/>
                <w:sz w:val="20"/>
                <w:szCs w:val="20"/>
              </w:rPr>
            </w:pPr>
            <w:r w:rsidRPr="000F4423">
              <w:rPr>
                <w:rFonts w:ascii="Verdana" w:hAnsi="Verdana" w:cs="Arial"/>
                <w:iCs/>
                <w:sz w:val="20"/>
                <w:szCs w:val="20"/>
              </w:rPr>
              <w:t>A failed student will not be permitted to re-register on the same programme</w:t>
            </w:r>
          </w:p>
        </w:tc>
      </w:tr>
    </w:tbl>
    <w:p w14:paraId="27A76422" w14:textId="77777777" w:rsidR="006B34D2" w:rsidRDefault="006B34D2" w:rsidP="006B34D2">
      <w:pPr>
        <w:spacing w:before="120" w:after="120"/>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3441"/>
        <w:gridCol w:w="7015"/>
      </w:tblGrid>
      <w:tr w:rsidR="006B34D2" w14:paraId="4510BAB8" w14:textId="77777777" w:rsidTr="006B34D2">
        <w:tc>
          <w:tcPr>
            <w:tcW w:w="10456"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14:paraId="3EB7F7AB" w14:textId="77777777" w:rsidR="006B34D2" w:rsidRDefault="006B34D2">
            <w:pPr>
              <w:spacing w:before="120" w:after="120"/>
              <w:rPr>
                <w:rFonts w:ascii="Verdana" w:hAnsi="Verdana"/>
              </w:rPr>
            </w:pPr>
            <w:r>
              <w:rPr>
                <w:rFonts w:ascii="Verdana" w:hAnsi="Verdana"/>
                <w:b/>
              </w:rPr>
              <w:t>Methods for Evaluating and Improving the Quality and Standards of Learning</w:t>
            </w:r>
          </w:p>
        </w:tc>
      </w:tr>
      <w:tr w:rsidR="006B34D2" w14:paraId="26BB8859" w14:textId="77777777" w:rsidTr="006B34D2">
        <w:tc>
          <w:tcPr>
            <w:tcW w:w="3441"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3C8B4D82" w14:textId="77777777" w:rsidR="006B34D2" w:rsidRDefault="006B34D2">
            <w:pPr>
              <w:spacing w:before="120" w:after="120"/>
              <w:rPr>
                <w:rFonts w:ascii="Verdana" w:hAnsi="Verdana"/>
                <w:b/>
              </w:rPr>
            </w:pPr>
            <w:r>
              <w:rPr>
                <w:rFonts w:ascii="Verdana" w:hAnsi="Verdana"/>
                <w:b/>
              </w:rPr>
              <w:t>Mechanisms used for the Review and Evaluation of the Curriculum and Learning, Teaching and Assessment Methods</w:t>
            </w:r>
          </w:p>
        </w:tc>
        <w:tc>
          <w:tcPr>
            <w:tcW w:w="70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35546" w14:textId="77777777" w:rsidR="006B34D2" w:rsidRDefault="006B34D2" w:rsidP="00EB60B1">
            <w:pPr>
              <w:numPr>
                <w:ilvl w:val="0"/>
                <w:numId w:val="13"/>
              </w:numPr>
              <w:spacing w:before="120" w:after="120"/>
              <w:rPr>
                <w:rFonts w:ascii="Verdana" w:hAnsi="Verdana" w:cs="Arial"/>
                <w:sz w:val="20"/>
                <w:szCs w:val="20"/>
              </w:rPr>
            </w:pPr>
            <w:r>
              <w:rPr>
                <w:rFonts w:ascii="Verdana" w:hAnsi="Verdana" w:cs="Arial"/>
                <w:sz w:val="20"/>
                <w:szCs w:val="20"/>
              </w:rPr>
              <w:t>Module Evaluation</w:t>
            </w:r>
          </w:p>
          <w:p w14:paraId="6F0DDE3B" w14:textId="77777777" w:rsidR="006B34D2" w:rsidRDefault="006B34D2" w:rsidP="00EB60B1">
            <w:pPr>
              <w:numPr>
                <w:ilvl w:val="0"/>
                <w:numId w:val="13"/>
              </w:numPr>
              <w:spacing w:before="120" w:after="120"/>
              <w:rPr>
                <w:rFonts w:ascii="Verdana" w:hAnsi="Verdana" w:cs="Arial"/>
                <w:sz w:val="20"/>
                <w:szCs w:val="20"/>
              </w:rPr>
            </w:pPr>
            <w:r>
              <w:rPr>
                <w:rFonts w:ascii="Verdana" w:hAnsi="Verdana" w:cs="Arial"/>
                <w:sz w:val="20"/>
                <w:szCs w:val="20"/>
              </w:rPr>
              <w:t>Programme Validation and Periodic Review</w:t>
            </w:r>
          </w:p>
          <w:p w14:paraId="7F3B9EA9" w14:textId="77777777" w:rsidR="006B34D2" w:rsidRDefault="006B34D2" w:rsidP="00EB60B1">
            <w:pPr>
              <w:numPr>
                <w:ilvl w:val="0"/>
                <w:numId w:val="13"/>
              </w:numPr>
              <w:spacing w:before="120" w:after="120"/>
              <w:rPr>
                <w:rFonts w:ascii="Verdana" w:hAnsi="Verdana" w:cs="Arial"/>
                <w:sz w:val="20"/>
                <w:szCs w:val="20"/>
              </w:rPr>
            </w:pPr>
            <w:r>
              <w:rPr>
                <w:rFonts w:ascii="Verdana" w:hAnsi="Verdana" w:cs="Arial"/>
                <w:sz w:val="20"/>
                <w:szCs w:val="20"/>
              </w:rPr>
              <w:t>Annual Monitoring</w:t>
            </w:r>
          </w:p>
          <w:p w14:paraId="3F1A5593" w14:textId="77777777" w:rsidR="006B34D2" w:rsidRDefault="006B34D2" w:rsidP="00EB60B1">
            <w:pPr>
              <w:numPr>
                <w:ilvl w:val="0"/>
                <w:numId w:val="13"/>
              </w:numPr>
              <w:spacing w:before="120" w:after="120"/>
              <w:rPr>
                <w:rFonts w:ascii="Verdana" w:hAnsi="Verdana" w:cs="Arial"/>
                <w:sz w:val="20"/>
                <w:szCs w:val="20"/>
              </w:rPr>
            </w:pPr>
            <w:r>
              <w:rPr>
                <w:rFonts w:ascii="Verdana" w:hAnsi="Verdana" w:cs="Arial"/>
                <w:sz w:val="20"/>
                <w:szCs w:val="20"/>
              </w:rPr>
              <w:t>Peer Review of Teaching</w:t>
            </w:r>
          </w:p>
          <w:p w14:paraId="2ABD98CD" w14:textId="77777777" w:rsidR="006B34D2" w:rsidRDefault="006B34D2" w:rsidP="00EB60B1">
            <w:pPr>
              <w:numPr>
                <w:ilvl w:val="0"/>
                <w:numId w:val="13"/>
              </w:numPr>
              <w:spacing w:before="120" w:after="120"/>
              <w:rPr>
                <w:rFonts w:ascii="Verdana" w:hAnsi="Verdana" w:cs="Arial"/>
                <w:sz w:val="20"/>
                <w:szCs w:val="20"/>
              </w:rPr>
            </w:pPr>
            <w:r>
              <w:rPr>
                <w:rFonts w:ascii="Verdana" w:hAnsi="Verdana" w:cs="Arial"/>
                <w:sz w:val="20"/>
                <w:szCs w:val="20"/>
              </w:rPr>
              <w:t>External Examiner Reports</w:t>
            </w:r>
          </w:p>
          <w:p w14:paraId="2F0E82DB" w14:textId="77777777" w:rsidR="006B34D2" w:rsidRDefault="006B34D2" w:rsidP="00EB60B1">
            <w:pPr>
              <w:numPr>
                <w:ilvl w:val="0"/>
                <w:numId w:val="13"/>
              </w:numPr>
              <w:spacing w:before="120" w:after="120"/>
              <w:rPr>
                <w:rFonts w:ascii="Verdana" w:hAnsi="Verdana" w:cs="Arial"/>
                <w:sz w:val="20"/>
                <w:szCs w:val="20"/>
              </w:rPr>
            </w:pPr>
            <w:r>
              <w:rPr>
                <w:rFonts w:ascii="Verdana" w:hAnsi="Verdana" w:cs="Arial"/>
                <w:sz w:val="20"/>
                <w:szCs w:val="20"/>
              </w:rPr>
              <w:t>Student Success and Quality Assurance Committee</w:t>
            </w:r>
          </w:p>
          <w:p w14:paraId="4BC8FAD6" w14:textId="2E0711CF" w:rsidR="006B34D2" w:rsidRDefault="006B34D2">
            <w:pPr>
              <w:spacing w:before="120" w:after="120"/>
              <w:rPr>
                <w:rFonts w:ascii="Verdana" w:hAnsi="Verdana"/>
                <w:color w:val="FF0000"/>
                <w:sz w:val="20"/>
                <w:szCs w:val="20"/>
              </w:rPr>
            </w:pPr>
          </w:p>
        </w:tc>
      </w:tr>
      <w:tr w:rsidR="006B34D2" w14:paraId="57E50F50" w14:textId="77777777" w:rsidTr="006B34D2">
        <w:tc>
          <w:tcPr>
            <w:tcW w:w="3441"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1AE2804" w14:textId="77777777" w:rsidR="006B34D2" w:rsidRDefault="006B34D2">
            <w:pPr>
              <w:spacing w:before="120" w:after="120"/>
              <w:rPr>
                <w:rFonts w:ascii="Verdana" w:hAnsi="Verdana"/>
                <w:b/>
              </w:rPr>
            </w:pPr>
            <w:r>
              <w:rPr>
                <w:rFonts w:ascii="Verdana" w:hAnsi="Verdana"/>
                <w:b/>
              </w:rPr>
              <w:t>Mechanisms used for gaining and responding to feedback on the quality of teaching and the learning experience – gained from: Students, graduates, employers, placement and work-based learning providers, other stakeholders, etc.</w:t>
            </w:r>
          </w:p>
        </w:tc>
        <w:tc>
          <w:tcPr>
            <w:tcW w:w="70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7EAEF1" w14:textId="77777777" w:rsidR="008A2E4A" w:rsidRPr="001A68CC" w:rsidRDefault="008A2E4A" w:rsidP="008A2E4A">
            <w:pPr>
              <w:numPr>
                <w:ilvl w:val="0"/>
                <w:numId w:val="30"/>
              </w:numPr>
              <w:pBdr>
                <w:left w:val="none" w:sz="0" w:space="8" w:color="auto"/>
              </w:pBdr>
              <w:spacing w:before="120" w:after="120"/>
              <w:ind w:left="360" w:hanging="424"/>
              <w:rPr>
                <w:rFonts w:ascii="Verdana" w:eastAsia="Verdana" w:hAnsi="Verdana" w:cstheme="minorHAnsi"/>
                <w:color w:val="000000" w:themeColor="text1"/>
                <w:sz w:val="20"/>
                <w:szCs w:val="20"/>
              </w:rPr>
            </w:pPr>
            <w:r w:rsidRPr="001A68CC">
              <w:rPr>
                <w:rFonts w:ascii="Verdana" w:eastAsia="Verdana" w:hAnsi="Verdana" w:cstheme="minorHAnsi"/>
                <w:color w:val="000000" w:themeColor="text1"/>
                <w:sz w:val="20"/>
                <w:szCs w:val="20"/>
              </w:rPr>
              <w:t>Staff Student Liaison Meetings</w:t>
            </w:r>
          </w:p>
          <w:p w14:paraId="740A1197" w14:textId="77777777" w:rsidR="008A2E4A" w:rsidRPr="001A68CC" w:rsidRDefault="008A2E4A" w:rsidP="008A2E4A">
            <w:pPr>
              <w:numPr>
                <w:ilvl w:val="0"/>
                <w:numId w:val="31"/>
              </w:numPr>
              <w:pBdr>
                <w:left w:val="none" w:sz="0" w:space="8" w:color="auto"/>
              </w:pBdr>
              <w:spacing w:before="120" w:after="120"/>
              <w:ind w:left="360" w:hanging="424"/>
              <w:rPr>
                <w:rFonts w:ascii="Verdana" w:eastAsia="Verdana" w:hAnsi="Verdana" w:cstheme="minorHAnsi"/>
                <w:color w:val="000000" w:themeColor="text1"/>
                <w:sz w:val="20"/>
                <w:szCs w:val="20"/>
              </w:rPr>
            </w:pPr>
            <w:r w:rsidRPr="001A68CC">
              <w:rPr>
                <w:rFonts w:ascii="Verdana" w:eastAsia="Verdana" w:hAnsi="Verdana" w:cstheme="minorHAnsi"/>
                <w:color w:val="000000" w:themeColor="text1"/>
                <w:sz w:val="20"/>
                <w:szCs w:val="20"/>
              </w:rPr>
              <w:t>Module Evaluation Forms</w:t>
            </w:r>
          </w:p>
          <w:p w14:paraId="4151B6FB" w14:textId="77777777" w:rsidR="008A2E4A" w:rsidRPr="001A68CC" w:rsidRDefault="008A2E4A" w:rsidP="008A2E4A">
            <w:pPr>
              <w:numPr>
                <w:ilvl w:val="0"/>
                <w:numId w:val="31"/>
              </w:numPr>
              <w:pBdr>
                <w:left w:val="none" w:sz="0" w:space="8" w:color="auto"/>
              </w:pBdr>
              <w:spacing w:before="120" w:after="120"/>
              <w:ind w:left="360" w:hanging="424"/>
              <w:rPr>
                <w:rFonts w:ascii="Verdana" w:eastAsia="Verdana" w:hAnsi="Verdana" w:cstheme="minorHAnsi"/>
                <w:color w:val="000000" w:themeColor="text1"/>
                <w:sz w:val="20"/>
                <w:szCs w:val="20"/>
              </w:rPr>
            </w:pPr>
            <w:r w:rsidRPr="001A68CC">
              <w:rPr>
                <w:rFonts w:ascii="Verdana" w:eastAsia="Verdana" w:hAnsi="Verdana" w:cstheme="minorHAnsi"/>
                <w:color w:val="000000" w:themeColor="text1"/>
                <w:sz w:val="20"/>
                <w:szCs w:val="20"/>
              </w:rPr>
              <w:t>Module/Programme/Personal tutorials</w:t>
            </w:r>
          </w:p>
          <w:p w14:paraId="76E59A90" w14:textId="77777777" w:rsidR="008A2E4A" w:rsidRPr="001A68CC" w:rsidRDefault="008A2E4A" w:rsidP="008A2E4A">
            <w:pPr>
              <w:numPr>
                <w:ilvl w:val="0"/>
                <w:numId w:val="31"/>
              </w:numPr>
              <w:pBdr>
                <w:left w:val="none" w:sz="0" w:space="8" w:color="auto"/>
              </w:pBdr>
              <w:spacing w:before="120" w:after="120"/>
              <w:ind w:left="360" w:hanging="424"/>
              <w:rPr>
                <w:rFonts w:ascii="Verdana" w:eastAsia="Verdana" w:hAnsi="Verdana" w:cstheme="minorHAnsi"/>
                <w:color w:val="000000" w:themeColor="text1"/>
                <w:sz w:val="20"/>
                <w:szCs w:val="20"/>
              </w:rPr>
            </w:pPr>
            <w:r w:rsidRPr="001A68CC">
              <w:rPr>
                <w:rFonts w:ascii="Verdana" w:eastAsia="Verdana" w:hAnsi="Verdana" w:cstheme="minorHAnsi"/>
                <w:color w:val="000000" w:themeColor="text1"/>
                <w:sz w:val="20"/>
                <w:szCs w:val="20"/>
              </w:rPr>
              <w:t>Meetings with External Examiners</w:t>
            </w:r>
          </w:p>
          <w:p w14:paraId="7A0B4809" w14:textId="0CD5CF4F" w:rsidR="006B34D2" w:rsidRDefault="006B34D2">
            <w:pPr>
              <w:spacing w:before="120" w:after="120"/>
              <w:rPr>
                <w:rFonts w:ascii="Verdana" w:hAnsi="Verdana"/>
                <w:color w:val="FF0000"/>
                <w:sz w:val="20"/>
                <w:szCs w:val="20"/>
              </w:rPr>
            </w:pPr>
          </w:p>
        </w:tc>
      </w:tr>
    </w:tbl>
    <w:p w14:paraId="49206A88" w14:textId="77777777" w:rsidR="006B34D2" w:rsidRDefault="006B34D2" w:rsidP="006B34D2">
      <w:pPr>
        <w:spacing w:before="120" w:after="120"/>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6996"/>
      </w:tblGrid>
      <w:tr w:rsidR="006B34D2" w14:paraId="18EEEEB9" w14:textId="77777777" w:rsidTr="006B34D2">
        <w:tc>
          <w:tcPr>
            <w:tcW w:w="3510"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046AAA58" w14:textId="77777777" w:rsidR="006B34D2" w:rsidRDefault="006B34D2">
            <w:pPr>
              <w:spacing w:before="120" w:after="120"/>
              <w:rPr>
                <w:rFonts w:ascii="Verdana" w:hAnsi="Verdana" w:cs="Arial"/>
                <w:b/>
              </w:rPr>
            </w:pPr>
            <w:r>
              <w:rPr>
                <w:rFonts w:ascii="Verdana" w:hAnsi="Verdana" w:cs="Arial"/>
                <w:b/>
              </w:rPr>
              <w:t>Date of Programme Specification Production:</w:t>
            </w:r>
          </w:p>
        </w:tc>
        <w:tc>
          <w:tcPr>
            <w:tcW w:w="7172" w:type="dxa"/>
            <w:tcBorders>
              <w:top w:val="single" w:sz="4" w:space="0" w:color="auto"/>
              <w:left w:val="single" w:sz="4" w:space="0" w:color="auto"/>
              <w:bottom w:val="single" w:sz="4" w:space="0" w:color="auto"/>
              <w:right w:val="single" w:sz="4" w:space="0" w:color="auto"/>
            </w:tcBorders>
            <w:vAlign w:val="center"/>
          </w:tcPr>
          <w:p w14:paraId="67B7A70C" w14:textId="4A9C0363" w:rsidR="006B34D2" w:rsidRPr="001A68CC" w:rsidRDefault="00A70394">
            <w:pPr>
              <w:spacing w:before="120" w:after="120"/>
              <w:rPr>
                <w:rFonts w:ascii="Verdana" w:hAnsi="Verdana" w:cs="Arial"/>
                <w:sz w:val="20"/>
                <w:szCs w:val="20"/>
              </w:rPr>
            </w:pPr>
            <w:r>
              <w:rPr>
                <w:rFonts w:ascii="Verdana" w:eastAsia="Verdana" w:hAnsi="Verdana" w:cstheme="minorHAnsi"/>
                <w:color w:val="000000" w:themeColor="text1"/>
                <w:sz w:val="20"/>
                <w:szCs w:val="20"/>
              </w:rPr>
              <w:t>15</w:t>
            </w:r>
            <w:r w:rsidRPr="00F66C8C">
              <w:rPr>
                <w:rFonts w:ascii="Verdana" w:eastAsia="Verdana" w:hAnsi="Verdana" w:cstheme="minorHAnsi"/>
                <w:color w:val="000000" w:themeColor="text1"/>
                <w:sz w:val="20"/>
                <w:szCs w:val="20"/>
                <w:vertAlign w:val="superscript"/>
              </w:rPr>
              <w:t>th</w:t>
            </w:r>
            <w:r>
              <w:rPr>
                <w:rFonts w:ascii="Verdana" w:eastAsia="Verdana" w:hAnsi="Verdana" w:cstheme="minorHAnsi"/>
                <w:color w:val="000000" w:themeColor="text1"/>
                <w:sz w:val="20"/>
                <w:szCs w:val="20"/>
              </w:rPr>
              <w:t xml:space="preserve"> February</w:t>
            </w:r>
            <w:r w:rsidRPr="001A68CC">
              <w:rPr>
                <w:rFonts w:ascii="Verdana" w:eastAsia="Verdana" w:hAnsi="Verdana" w:cstheme="minorHAnsi"/>
                <w:color w:val="000000" w:themeColor="text1"/>
                <w:sz w:val="20"/>
                <w:szCs w:val="20"/>
              </w:rPr>
              <w:t xml:space="preserve"> 2022</w:t>
            </w:r>
          </w:p>
        </w:tc>
      </w:tr>
      <w:tr w:rsidR="006B34D2" w14:paraId="5DEEE551" w14:textId="77777777" w:rsidTr="006B34D2">
        <w:tc>
          <w:tcPr>
            <w:tcW w:w="3510"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CB4E5FA" w14:textId="77777777" w:rsidR="006B34D2" w:rsidRDefault="006B34D2">
            <w:pPr>
              <w:spacing w:before="120" w:after="120"/>
              <w:rPr>
                <w:rFonts w:ascii="Verdana" w:hAnsi="Verdana" w:cs="Arial"/>
                <w:b/>
              </w:rPr>
            </w:pPr>
            <w:r>
              <w:rPr>
                <w:rFonts w:ascii="Verdana" w:hAnsi="Verdana" w:cs="Arial"/>
                <w:b/>
              </w:rPr>
              <w:t>Date Programme Specification was last updated:</w:t>
            </w:r>
          </w:p>
        </w:tc>
        <w:tc>
          <w:tcPr>
            <w:tcW w:w="7172" w:type="dxa"/>
            <w:tcBorders>
              <w:top w:val="single" w:sz="4" w:space="0" w:color="auto"/>
              <w:left w:val="single" w:sz="4" w:space="0" w:color="auto"/>
              <w:bottom w:val="single" w:sz="4" w:space="0" w:color="auto"/>
              <w:right w:val="single" w:sz="4" w:space="0" w:color="auto"/>
            </w:tcBorders>
            <w:vAlign w:val="center"/>
          </w:tcPr>
          <w:p w14:paraId="71887C79" w14:textId="006DE9CA" w:rsidR="006B34D2" w:rsidRPr="001A68CC" w:rsidRDefault="008A2E4A">
            <w:pPr>
              <w:spacing w:before="120" w:after="120"/>
              <w:rPr>
                <w:rFonts w:ascii="Verdana" w:hAnsi="Verdana" w:cs="Arial"/>
                <w:sz w:val="20"/>
                <w:szCs w:val="20"/>
              </w:rPr>
            </w:pPr>
            <w:r w:rsidRPr="001A68CC">
              <w:rPr>
                <w:rFonts w:ascii="Verdana" w:eastAsia="Verdana" w:hAnsi="Verdana" w:cstheme="minorHAnsi"/>
                <w:color w:val="000000" w:themeColor="text1"/>
                <w:sz w:val="20"/>
                <w:szCs w:val="20"/>
              </w:rPr>
              <w:t>July 2016</w:t>
            </w:r>
          </w:p>
        </w:tc>
      </w:tr>
      <w:tr w:rsidR="006B34D2" w14:paraId="430E6041" w14:textId="77777777" w:rsidTr="006B34D2">
        <w:tc>
          <w:tcPr>
            <w:tcW w:w="10682"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14:paraId="4B041557" w14:textId="77777777" w:rsidR="006B34D2" w:rsidRDefault="006B34D2">
            <w:pPr>
              <w:spacing w:before="120" w:after="120"/>
              <w:rPr>
                <w:rFonts w:ascii="Verdana" w:hAnsi="Verdana" w:cs="Arial"/>
                <w:b/>
              </w:rPr>
            </w:pPr>
            <w:r>
              <w:rPr>
                <w:rFonts w:ascii="Verdana" w:hAnsi="Verdana" w:cs="Arial"/>
                <w:b/>
              </w:rPr>
              <w:t>For further information about this programme, refer to the programme page on the University website</w:t>
            </w:r>
          </w:p>
        </w:tc>
      </w:tr>
    </w:tbl>
    <w:p w14:paraId="3B7FD67C" w14:textId="77777777" w:rsidR="006B34D2" w:rsidRDefault="006B34D2" w:rsidP="006B34D2">
      <w:pPr>
        <w:spacing w:before="120" w:after="120"/>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8"/>
        <w:gridCol w:w="4388"/>
      </w:tblGrid>
      <w:tr w:rsidR="006B34D2" w14:paraId="6E0A8B30" w14:textId="77777777" w:rsidTr="008A2E4A">
        <w:tc>
          <w:tcPr>
            <w:tcW w:w="10456"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14:paraId="0FDB8E4F" w14:textId="23179605" w:rsidR="006B34D2" w:rsidRPr="009F4219" w:rsidRDefault="006B34D2">
            <w:pPr>
              <w:spacing w:before="120" w:after="120"/>
              <w:rPr>
                <w:rFonts w:ascii="Verdana" w:hAnsi="Verdana" w:cs="Arial"/>
                <w:b/>
              </w:rPr>
            </w:pPr>
            <w:r w:rsidRPr="009F4219">
              <w:rPr>
                <w:rFonts w:ascii="Verdana" w:hAnsi="Verdana" w:cs="Arial"/>
                <w:b/>
              </w:rPr>
              <w:t xml:space="preserve">The following information has implications for potential international applicants who require a </w:t>
            </w:r>
            <w:r w:rsidR="00EF24F3" w:rsidRPr="009F4219">
              <w:rPr>
                <w:rFonts w:ascii="Verdana" w:hAnsi="Verdana" w:cs="Arial"/>
                <w:b/>
              </w:rPr>
              <w:t>Student Visa</w:t>
            </w:r>
            <w:r w:rsidRPr="009F4219">
              <w:rPr>
                <w:rFonts w:ascii="Verdana" w:hAnsi="Verdana" w:cs="Arial"/>
                <w:b/>
              </w:rPr>
              <w:t xml:space="preserve"> to study in the UK</w:t>
            </w:r>
          </w:p>
        </w:tc>
      </w:tr>
      <w:tr w:rsidR="008A2E4A" w14:paraId="72A978F0" w14:textId="77777777" w:rsidTr="008A2E4A">
        <w:tc>
          <w:tcPr>
            <w:tcW w:w="6068"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6DCA39F7" w14:textId="77777777" w:rsidR="008A2E4A" w:rsidRDefault="008A2E4A" w:rsidP="008A2E4A">
            <w:pPr>
              <w:spacing w:before="120" w:after="120"/>
              <w:rPr>
                <w:rFonts w:ascii="Verdana" w:hAnsi="Verdana" w:cs="Arial"/>
                <w:b/>
              </w:rPr>
            </w:pPr>
            <w:r>
              <w:rPr>
                <w:rFonts w:ascii="Verdana" w:hAnsi="Verdana" w:cs="Arial"/>
                <w:b/>
              </w:rPr>
              <w:lastRenderedPageBreak/>
              <w:t>Is the placement requirement more than 50% of the programme?</w:t>
            </w:r>
          </w:p>
        </w:tc>
        <w:tc>
          <w:tcPr>
            <w:tcW w:w="4388" w:type="dxa"/>
            <w:tcBorders>
              <w:top w:val="single" w:sz="4" w:space="0" w:color="auto"/>
              <w:left w:val="single" w:sz="4" w:space="0" w:color="auto"/>
              <w:bottom w:val="single" w:sz="4" w:space="0" w:color="auto"/>
              <w:right w:val="single" w:sz="4" w:space="0" w:color="auto"/>
            </w:tcBorders>
            <w:vAlign w:val="center"/>
            <w:hideMark/>
          </w:tcPr>
          <w:p w14:paraId="7F84E9B1" w14:textId="570F3EA7" w:rsidR="008A2E4A" w:rsidRPr="001A68CC" w:rsidRDefault="008A2E4A" w:rsidP="008A2E4A">
            <w:pPr>
              <w:spacing w:before="120" w:after="120"/>
              <w:rPr>
                <w:rFonts w:ascii="Verdana" w:hAnsi="Verdana" w:cs="Arial"/>
                <w:i/>
                <w:color w:val="FF0000"/>
                <w:sz w:val="20"/>
                <w:szCs w:val="20"/>
              </w:rPr>
            </w:pPr>
            <w:r w:rsidRPr="001A68CC">
              <w:rPr>
                <w:rFonts w:ascii="Verdana" w:eastAsia="Verdana" w:hAnsi="Verdana" w:cstheme="minorHAnsi"/>
                <w:color w:val="000000" w:themeColor="text1"/>
                <w:sz w:val="20"/>
                <w:szCs w:val="20"/>
              </w:rPr>
              <w:t>No</w:t>
            </w:r>
          </w:p>
        </w:tc>
      </w:tr>
      <w:tr w:rsidR="008A2E4A" w14:paraId="684449D7" w14:textId="77777777" w:rsidTr="008A2E4A">
        <w:tc>
          <w:tcPr>
            <w:tcW w:w="6068"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11D2517A" w14:textId="77777777" w:rsidR="008A2E4A" w:rsidRDefault="008A2E4A" w:rsidP="008A2E4A">
            <w:pPr>
              <w:spacing w:before="120" w:after="120"/>
              <w:rPr>
                <w:rFonts w:ascii="Verdana" w:hAnsi="Verdana" w:cs="Arial"/>
                <w:b/>
              </w:rPr>
            </w:pPr>
            <w:r>
              <w:rPr>
                <w:rFonts w:ascii="Verdana" w:hAnsi="Verdana" w:cs="Arial"/>
                <w:b/>
              </w:rPr>
              <w:t>If yes, what % of the programme is the placement requirement?</w:t>
            </w:r>
          </w:p>
        </w:tc>
        <w:tc>
          <w:tcPr>
            <w:tcW w:w="4388" w:type="dxa"/>
            <w:tcBorders>
              <w:top w:val="single" w:sz="4" w:space="0" w:color="auto"/>
              <w:left w:val="single" w:sz="4" w:space="0" w:color="auto"/>
              <w:bottom w:val="single" w:sz="4" w:space="0" w:color="auto"/>
              <w:right w:val="single" w:sz="4" w:space="0" w:color="auto"/>
            </w:tcBorders>
            <w:vAlign w:val="center"/>
            <w:hideMark/>
          </w:tcPr>
          <w:p w14:paraId="2058AF6A" w14:textId="784753B6" w:rsidR="008A2E4A" w:rsidRPr="001A68CC" w:rsidRDefault="008A2E4A" w:rsidP="008A2E4A">
            <w:pPr>
              <w:spacing w:before="120" w:after="120"/>
              <w:rPr>
                <w:rFonts w:ascii="Verdana" w:hAnsi="Verdana" w:cs="Arial"/>
                <w:i/>
                <w:color w:val="C00000"/>
                <w:sz w:val="20"/>
                <w:szCs w:val="20"/>
              </w:rPr>
            </w:pPr>
            <w:r w:rsidRPr="001A68CC">
              <w:rPr>
                <w:rFonts w:ascii="Verdana" w:eastAsia="Verdana" w:hAnsi="Verdana" w:cstheme="minorHAnsi"/>
                <w:color w:val="000000" w:themeColor="text1"/>
                <w:sz w:val="20"/>
                <w:szCs w:val="20"/>
              </w:rPr>
              <w:t>Not Applicable</w:t>
            </w:r>
          </w:p>
        </w:tc>
      </w:tr>
      <w:tr w:rsidR="008A2E4A" w14:paraId="4A301674" w14:textId="77777777" w:rsidTr="008A2E4A">
        <w:tc>
          <w:tcPr>
            <w:tcW w:w="6068"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EA4865D" w14:textId="77777777" w:rsidR="008A2E4A" w:rsidRDefault="008A2E4A" w:rsidP="008A2E4A">
            <w:pPr>
              <w:spacing w:before="120" w:after="120"/>
              <w:rPr>
                <w:rFonts w:ascii="Verdana" w:hAnsi="Verdana" w:cs="Arial"/>
                <w:b/>
              </w:rPr>
            </w:pPr>
            <w:r>
              <w:rPr>
                <w:rFonts w:ascii="Verdana" w:hAnsi="Verdana" w:cs="Arial"/>
                <w:b/>
              </w:rPr>
              <w:t>If yes, is the amount of placement a statutory requirement to meet Professional, Statutory or Regulatory Body (PSRB) or Department of Education requirements?</w:t>
            </w:r>
          </w:p>
        </w:tc>
        <w:tc>
          <w:tcPr>
            <w:tcW w:w="4388" w:type="dxa"/>
            <w:tcBorders>
              <w:top w:val="single" w:sz="4" w:space="0" w:color="auto"/>
              <w:left w:val="single" w:sz="4" w:space="0" w:color="auto"/>
              <w:bottom w:val="single" w:sz="4" w:space="0" w:color="auto"/>
              <w:right w:val="single" w:sz="4" w:space="0" w:color="auto"/>
            </w:tcBorders>
            <w:vAlign w:val="center"/>
            <w:hideMark/>
          </w:tcPr>
          <w:p w14:paraId="38616BA1" w14:textId="752F9985" w:rsidR="008A2E4A" w:rsidRPr="001A68CC" w:rsidRDefault="008A2E4A" w:rsidP="008A2E4A">
            <w:pPr>
              <w:spacing w:before="120" w:after="120"/>
              <w:rPr>
                <w:rFonts w:ascii="Verdana" w:hAnsi="Verdana" w:cs="Arial"/>
                <w:sz w:val="20"/>
                <w:szCs w:val="20"/>
              </w:rPr>
            </w:pPr>
            <w:r w:rsidRPr="001A68CC">
              <w:rPr>
                <w:rFonts w:ascii="Verdana" w:eastAsia="Verdana" w:hAnsi="Verdana" w:cstheme="minorHAnsi"/>
                <w:color w:val="000000" w:themeColor="text1"/>
                <w:sz w:val="20"/>
                <w:szCs w:val="20"/>
              </w:rPr>
              <w:t>No</w:t>
            </w:r>
          </w:p>
        </w:tc>
      </w:tr>
    </w:tbl>
    <w:p w14:paraId="3DFA44CE" w14:textId="77777777" w:rsidR="006B34D2" w:rsidRDefault="006B34D2" w:rsidP="006B34D2">
      <w:pPr>
        <w:spacing w:before="120" w:after="120"/>
        <w:rPr>
          <w:rFonts w:ascii="Verdana" w:hAnsi="Verdana"/>
        </w:rPr>
      </w:pPr>
    </w:p>
    <w:p w14:paraId="38D6B9B6" w14:textId="5976E796" w:rsidR="00C50EED" w:rsidRDefault="00C50EED">
      <w:pPr>
        <w:spacing w:after="0" w:line="240" w:lineRule="auto"/>
      </w:pPr>
      <w:r>
        <w:br w:type="page"/>
      </w:r>
    </w:p>
    <w:p w14:paraId="5B2A47E5" w14:textId="77777777" w:rsidR="00C50EED" w:rsidRDefault="00C50EED" w:rsidP="00C50EED">
      <w:pPr>
        <w:pStyle w:val="Heading1"/>
      </w:pPr>
      <w:r>
        <w:lastRenderedPageBreak/>
        <w:t>Appendix – L6 Nuclear Scientist &amp; Nuclear Engineer Degree Apprenticeship</w:t>
      </w:r>
    </w:p>
    <w:p w14:paraId="0015089E" w14:textId="77777777" w:rsidR="00C50EED" w:rsidRDefault="00C50EED" w:rsidP="00C50EED"/>
    <w:tbl>
      <w:tblPr>
        <w:tblW w:w="10224" w:type="dxa"/>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8"/>
        <w:gridCol w:w="6856"/>
      </w:tblGrid>
      <w:tr w:rsidR="00C50EED" w:rsidRPr="00AA2A47" w14:paraId="74499142" w14:textId="77777777" w:rsidTr="008D63C6">
        <w:tc>
          <w:tcPr>
            <w:tcW w:w="3368" w:type="dxa"/>
            <w:tcBorders>
              <w:top w:val="single" w:sz="6" w:space="0" w:color="000000"/>
              <w:bottom w:val="single" w:sz="6" w:space="0" w:color="000000"/>
              <w:right w:val="single" w:sz="6" w:space="0" w:color="000000"/>
            </w:tcBorders>
            <w:shd w:val="clear" w:color="auto" w:fill="D6E3BC"/>
            <w:tcMar>
              <w:top w:w="8" w:type="dxa"/>
              <w:left w:w="108" w:type="dxa"/>
              <w:bottom w:w="8" w:type="dxa"/>
              <w:right w:w="108" w:type="dxa"/>
            </w:tcMar>
            <w:hideMark/>
          </w:tcPr>
          <w:p w14:paraId="41F84281" w14:textId="77777777" w:rsidR="00C50EED" w:rsidRDefault="00C50EED" w:rsidP="008D63C6">
            <w:pPr>
              <w:rPr>
                <w:color w:val="000000"/>
              </w:rPr>
            </w:pPr>
            <w:r>
              <w:rPr>
                <w:rFonts w:eastAsia="Verdana" w:cs="Verdana"/>
                <w:b/>
                <w:bCs/>
                <w:color w:val="000000"/>
              </w:rPr>
              <w:t>Criteria for Admission to the Programme</w:t>
            </w:r>
          </w:p>
        </w:tc>
        <w:tc>
          <w:tcPr>
            <w:tcW w:w="6856" w:type="dxa"/>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6C1C360A" w14:textId="77777777" w:rsidR="00C50EED" w:rsidRPr="00C90436" w:rsidRDefault="00C50EED" w:rsidP="008D63C6">
            <w:pPr>
              <w:rPr>
                <w:rFonts w:eastAsia="Verdana"/>
              </w:rPr>
            </w:pPr>
            <w:r w:rsidRPr="00C90436">
              <w:rPr>
                <w:rFonts w:eastAsia="Verdana"/>
              </w:rPr>
              <w:t>Government funding rules require that an apprentice must have the</w:t>
            </w:r>
            <w:r>
              <w:rPr>
                <w:rFonts w:eastAsia="Verdana"/>
              </w:rPr>
              <w:t xml:space="preserve"> </w:t>
            </w:r>
            <w:r w:rsidRPr="00C90436">
              <w:rPr>
                <w:rFonts w:eastAsia="Verdana"/>
              </w:rPr>
              <w:t>right to live and work in the UK, must be in employment, paid at least</w:t>
            </w:r>
            <w:r>
              <w:rPr>
                <w:rFonts w:eastAsia="Verdana"/>
              </w:rPr>
              <w:t xml:space="preserve"> </w:t>
            </w:r>
            <w:r w:rsidRPr="00C90436">
              <w:rPr>
                <w:rFonts w:eastAsia="Verdana"/>
              </w:rPr>
              <w:t>the legal minimum wage and have a written and signed agreement</w:t>
            </w:r>
            <w:r>
              <w:rPr>
                <w:rFonts w:eastAsia="Verdana"/>
              </w:rPr>
              <w:t xml:space="preserve"> </w:t>
            </w:r>
            <w:r w:rsidRPr="00C90436">
              <w:rPr>
                <w:rFonts w:eastAsia="Verdana"/>
              </w:rPr>
              <w:t>for the apprenticeship with their employer. The minimum duration</w:t>
            </w:r>
            <w:r>
              <w:rPr>
                <w:rFonts w:eastAsia="Verdana"/>
              </w:rPr>
              <w:t xml:space="preserve"> </w:t>
            </w:r>
            <w:r w:rsidRPr="00C90436">
              <w:rPr>
                <w:rFonts w:eastAsia="Verdana"/>
              </w:rPr>
              <w:t>periods for an apprenticeship set in each Apprenticeship Standard, is</w:t>
            </w:r>
            <w:r>
              <w:rPr>
                <w:rFonts w:eastAsia="Verdana"/>
              </w:rPr>
              <w:t xml:space="preserve"> </w:t>
            </w:r>
            <w:r w:rsidRPr="00C90436">
              <w:rPr>
                <w:rFonts w:eastAsia="Verdana"/>
              </w:rPr>
              <w:t>based on an apprentice working a minimum of 30 hours per week.</w:t>
            </w:r>
          </w:p>
          <w:p w14:paraId="115209AF" w14:textId="77777777" w:rsidR="00C50EED" w:rsidRDefault="00C50EED" w:rsidP="008D63C6">
            <w:pPr>
              <w:rPr>
                <w:rFonts w:eastAsia="Verdana"/>
              </w:rPr>
            </w:pPr>
            <w:r w:rsidRPr="00C90436">
              <w:rPr>
                <w:rFonts w:eastAsia="Verdana"/>
              </w:rPr>
              <w:t>Where the apprentice works fewer than 30 hours, the minimum</w:t>
            </w:r>
            <w:r>
              <w:rPr>
                <w:rFonts w:eastAsia="Verdana"/>
              </w:rPr>
              <w:t xml:space="preserve"> </w:t>
            </w:r>
            <w:r w:rsidRPr="00C90436">
              <w:rPr>
                <w:rFonts w:eastAsia="Verdana"/>
              </w:rPr>
              <w:t>duration of the apprenticeship must be increased on a pro-rata basis.</w:t>
            </w:r>
            <w:r>
              <w:rPr>
                <w:rFonts w:eastAsia="Verdana"/>
              </w:rPr>
              <w:t xml:space="preserve"> </w:t>
            </w:r>
          </w:p>
          <w:p w14:paraId="134A2F5B" w14:textId="77777777" w:rsidR="00C50EED" w:rsidRPr="00C90436" w:rsidRDefault="00C50EED" w:rsidP="008D63C6">
            <w:pPr>
              <w:rPr>
                <w:rFonts w:eastAsia="Verdana"/>
              </w:rPr>
            </w:pPr>
            <w:r w:rsidRPr="00C90436">
              <w:rPr>
                <w:rFonts w:eastAsia="Verdana"/>
              </w:rPr>
              <w:t>Funding for the apprenticeship is provided through the</w:t>
            </w:r>
            <w:r>
              <w:rPr>
                <w:rFonts w:eastAsia="Verdana"/>
              </w:rPr>
              <w:t xml:space="preserve"> </w:t>
            </w:r>
            <w:r w:rsidRPr="00C90436">
              <w:rPr>
                <w:rFonts w:eastAsia="Verdana"/>
              </w:rPr>
              <w:t>Employment</w:t>
            </w:r>
            <w:r>
              <w:rPr>
                <w:rFonts w:eastAsia="Verdana"/>
              </w:rPr>
              <w:t xml:space="preserve"> </w:t>
            </w:r>
            <w:r w:rsidRPr="00C90436">
              <w:rPr>
                <w:rFonts w:eastAsia="Verdana"/>
              </w:rPr>
              <w:t>and Skills Funding Agency (ESFA) and is paid in the following way:</w:t>
            </w:r>
          </w:p>
          <w:p w14:paraId="2007730D" w14:textId="77777777" w:rsidR="00C50EED" w:rsidRPr="00C90436" w:rsidRDefault="00C50EED" w:rsidP="008D63C6">
            <w:pPr>
              <w:rPr>
                <w:rFonts w:eastAsia="Verdana"/>
              </w:rPr>
            </w:pPr>
            <w:r w:rsidRPr="00C90436">
              <w:rPr>
                <w:rFonts w:eastAsia="Verdana"/>
              </w:rPr>
              <w:t>Levy paying employers with sufficient funds in their digital account</w:t>
            </w:r>
            <w:r>
              <w:rPr>
                <w:rFonts w:eastAsia="Verdana"/>
              </w:rPr>
              <w:t xml:space="preserve"> </w:t>
            </w:r>
            <w:r w:rsidRPr="00C90436">
              <w:rPr>
                <w:rFonts w:eastAsia="Verdana"/>
              </w:rPr>
              <w:t>– 100% funding</w:t>
            </w:r>
          </w:p>
          <w:p w14:paraId="58D58E04" w14:textId="77777777" w:rsidR="00C50EED" w:rsidRPr="00C90436" w:rsidRDefault="00C50EED" w:rsidP="00C50EED">
            <w:pPr>
              <w:pStyle w:val="ListParagraph"/>
              <w:numPr>
                <w:ilvl w:val="0"/>
                <w:numId w:val="34"/>
              </w:numPr>
              <w:spacing w:before="120" w:after="120" w:line="240" w:lineRule="auto"/>
              <w:rPr>
                <w:rFonts w:eastAsia="Verdana"/>
              </w:rPr>
            </w:pPr>
            <w:proofErr w:type="gramStart"/>
            <w:r w:rsidRPr="00C90436">
              <w:rPr>
                <w:rFonts w:eastAsia="Verdana"/>
              </w:rPr>
              <w:t>Non Levy</w:t>
            </w:r>
            <w:proofErr w:type="gramEnd"/>
            <w:r w:rsidRPr="00C90436">
              <w:rPr>
                <w:rFonts w:eastAsia="Verdana"/>
              </w:rPr>
              <w:t xml:space="preserve"> payers -90% ESFA funding, 10% Employer co-funding. Non-levy paying companies will be asked to pay their 10% of the full cost of the apprenticeship at the start of the programme.</w:t>
            </w:r>
          </w:p>
          <w:p w14:paraId="13B6168F" w14:textId="77777777" w:rsidR="00C50EED" w:rsidRPr="00C90436" w:rsidRDefault="00C50EED" w:rsidP="008D63C6">
            <w:pPr>
              <w:rPr>
                <w:rFonts w:eastAsia="Verdana"/>
              </w:rPr>
            </w:pPr>
            <w:r w:rsidRPr="00C90436">
              <w:rPr>
                <w:rFonts w:eastAsia="Verdana"/>
              </w:rPr>
              <w:t>All Degree Apprentices must be interviewed, assessed and offered a</w:t>
            </w:r>
            <w:r>
              <w:rPr>
                <w:rFonts w:eastAsia="Verdana"/>
              </w:rPr>
              <w:t xml:space="preserve"> </w:t>
            </w:r>
            <w:r w:rsidRPr="00C90436">
              <w:rPr>
                <w:rFonts w:eastAsia="Verdana"/>
              </w:rPr>
              <w:t>position by an employer before being admitted to the degree.</w:t>
            </w:r>
          </w:p>
          <w:p w14:paraId="4B8C1D07" w14:textId="77777777" w:rsidR="00C50EED" w:rsidRDefault="00C50EED" w:rsidP="008D63C6">
            <w:pPr>
              <w:rPr>
                <w:rFonts w:eastAsia="Verdana"/>
              </w:rPr>
            </w:pPr>
            <w:r>
              <w:rPr>
                <w:rFonts w:eastAsia="Verdana"/>
              </w:rPr>
              <w:t>Although Gen2</w:t>
            </w:r>
            <w:r w:rsidRPr="00C90436">
              <w:rPr>
                <w:rFonts w:eastAsia="Verdana"/>
              </w:rPr>
              <w:t xml:space="preserve"> may receive direct applications and filter these</w:t>
            </w:r>
            <w:r>
              <w:rPr>
                <w:rFonts w:eastAsia="Verdana"/>
              </w:rPr>
              <w:t xml:space="preserve"> </w:t>
            </w:r>
            <w:r w:rsidRPr="00C90436">
              <w:rPr>
                <w:rFonts w:eastAsia="Verdana"/>
              </w:rPr>
              <w:t>applications before passing them</w:t>
            </w:r>
            <w:r>
              <w:rPr>
                <w:rFonts w:eastAsia="Verdana"/>
              </w:rPr>
              <w:t xml:space="preserve"> to prospective employers, some </w:t>
            </w:r>
            <w:r w:rsidRPr="00C90436">
              <w:rPr>
                <w:rFonts w:eastAsia="Verdana"/>
              </w:rPr>
              <w:t>apprentices may apply directly to an employer.</w:t>
            </w:r>
            <w:r>
              <w:rPr>
                <w:rFonts w:eastAsia="Verdana"/>
              </w:rPr>
              <w:t xml:space="preserve"> Either way, after </w:t>
            </w:r>
            <w:r w:rsidRPr="00C90436">
              <w:rPr>
                <w:rFonts w:eastAsia="Verdana"/>
              </w:rPr>
              <w:t>accept</w:t>
            </w:r>
            <w:r>
              <w:rPr>
                <w:rFonts w:eastAsia="Verdana"/>
              </w:rPr>
              <w:t>ance by an employer, Gen2</w:t>
            </w:r>
            <w:r w:rsidRPr="00C90436">
              <w:rPr>
                <w:rFonts w:eastAsia="Verdana"/>
              </w:rPr>
              <w:t xml:space="preserve"> will require a formal</w:t>
            </w:r>
            <w:r>
              <w:rPr>
                <w:rFonts w:eastAsia="Verdana"/>
              </w:rPr>
              <w:t xml:space="preserve"> </w:t>
            </w:r>
            <w:r w:rsidRPr="00C90436">
              <w:rPr>
                <w:rFonts w:eastAsia="Verdana"/>
              </w:rPr>
              <w:t>application, which it will assess according to the programme entry</w:t>
            </w:r>
            <w:r>
              <w:rPr>
                <w:rFonts w:eastAsia="Verdana"/>
              </w:rPr>
              <w:t xml:space="preserve"> criteria.</w:t>
            </w:r>
          </w:p>
          <w:p w14:paraId="59426E68" w14:textId="77777777" w:rsidR="00C50EED" w:rsidRPr="00C90436" w:rsidRDefault="00C50EED" w:rsidP="008D63C6">
            <w:pPr>
              <w:rPr>
                <w:rFonts w:eastAsia="Verdana"/>
                <w:b/>
              </w:rPr>
            </w:pPr>
            <w:r w:rsidRPr="00C90436">
              <w:rPr>
                <w:rFonts w:eastAsia="Verdana"/>
                <w:b/>
              </w:rPr>
              <w:t>Selection criteria</w:t>
            </w:r>
          </w:p>
          <w:p w14:paraId="649275F4" w14:textId="77777777" w:rsidR="00C50EED" w:rsidRPr="00C90436" w:rsidRDefault="00C50EED" w:rsidP="008D63C6">
            <w:pPr>
              <w:rPr>
                <w:rFonts w:eastAsia="Verdana"/>
              </w:rPr>
            </w:pPr>
            <w:r w:rsidRPr="00C90436">
              <w:rPr>
                <w:rFonts w:eastAsia="Verdana"/>
              </w:rPr>
              <w:t>The entry requirements are aligned to the University of Cumbria’s</w:t>
            </w:r>
            <w:r>
              <w:rPr>
                <w:rFonts w:eastAsia="Verdana"/>
              </w:rPr>
              <w:t xml:space="preserve"> </w:t>
            </w:r>
            <w:r w:rsidRPr="00C90436">
              <w:rPr>
                <w:rFonts w:eastAsia="Verdana"/>
              </w:rPr>
              <w:t>admissions criteria. For APL, please refer to the University website.</w:t>
            </w:r>
          </w:p>
          <w:p w14:paraId="61C3FA3D" w14:textId="77777777" w:rsidR="00C50EED" w:rsidRDefault="00C50EED" w:rsidP="008D63C6">
            <w:pPr>
              <w:rPr>
                <w:rFonts w:eastAsia="Verdana"/>
              </w:rPr>
            </w:pPr>
            <w:r w:rsidRPr="00C90436">
              <w:rPr>
                <w:rFonts w:eastAsia="Verdana"/>
              </w:rPr>
              <w:t xml:space="preserve">Each candidate for </w:t>
            </w:r>
            <w:hyperlink r:id="rId26" w:history="1">
              <w:r w:rsidRPr="00C90436">
                <w:rPr>
                  <w:rStyle w:val="Hyperlink"/>
                  <w:rFonts w:eastAsia="Verdana"/>
                </w:rPr>
                <w:t>APL</w:t>
              </w:r>
            </w:hyperlink>
            <w:r w:rsidRPr="00C90436">
              <w:rPr>
                <w:rFonts w:eastAsia="Verdana"/>
              </w:rPr>
              <w:t xml:space="preserve"> will be advised how that may affect ESFA</w:t>
            </w:r>
            <w:r>
              <w:rPr>
                <w:rFonts w:eastAsia="Verdana"/>
              </w:rPr>
              <w:t xml:space="preserve"> </w:t>
            </w:r>
            <w:r w:rsidRPr="00C90436">
              <w:rPr>
                <w:rFonts w:eastAsia="Verdana"/>
              </w:rPr>
              <w:t>funding (for further information, see the University website).</w:t>
            </w:r>
          </w:p>
          <w:p w14:paraId="3663E5E1" w14:textId="4A45566C" w:rsidR="00C50EED" w:rsidRPr="00D34D4B" w:rsidRDefault="00C50EED" w:rsidP="008D63C6">
            <w:pPr>
              <w:rPr>
                <w:rFonts w:eastAsia="Verdana"/>
              </w:rPr>
            </w:pPr>
            <w:r w:rsidRPr="00D34D4B">
              <w:rPr>
                <w:rFonts w:eastAsia="Verdana"/>
              </w:rPr>
              <w:t>Entry requirements for the BEng (Hons) Plant Engineering</w:t>
            </w:r>
            <w:r>
              <w:rPr>
                <w:rFonts w:eastAsia="Verdana"/>
              </w:rPr>
              <w:t xml:space="preserve"> (</w:t>
            </w:r>
            <w:r w:rsidR="00421EFC">
              <w:rPr>
                <w:rFonts w:eastAsia="Verdana"/>
              </w:rPr>
              <w:t>Electrical Engineering</w:t>
            </w:r>
            <w:r>
              <w:rPr>
                <w:rFonts w:eastAsia="Verdana"/>
              </w:rPr>
              <w:t>) Top-up</w:t>
            </w:r>
            <w:r w:rsidRPr="00D34D4B">
              <w:rPr>
                <w:rFonts w:eastAsia="Verdana"/>
              </w:rPr>
              <w:t xml:space="preserve"> will be as follows:</w:t>
            </w:r>
          </w:p>
          <w:p w14:paraId="3176BBE9" w14:textId="77777777" w:rsidR="00C50EED" w:rsidRPr="00D34D4B" w:rsidRDefault="00C50EED" w:rsidP="008D63C6">
            <w:pPr>
              <w:rPr>
                <w:rFonts w:eastAsia="Verdana"/>
              </w:rPr>
            </w:pPr>
            <w:r>
              <w:rPr>
                <w:rFonts w:eastAsia="Verdana"/>
              </w:rPr>
              <w:t>Entry requires a minimum of 240 credits which must include 120 credits at level 5. Direct entrance can be achieved with an accredited (partial IEng) Foundation Degree or HND qualification with relevant profile. All students will be expected to successfully complete a course of bridging studies over 1 semester prior to registration on to the programme.</w:t>
            </w:r>
          </w:p>
          <w:p w14:paraId="3313A4F3" w14:textId="7E20DB17" w:rsidR="00C50EED" w:rsidRDefault="00C50EED" w:rsidP="008D63C6">
            <w:pPr>
              <w:rPr>
                <w:rFonts w:eastAsia="Verdana"/>
              </w:rPr>
            </w:pPr>
            <w:r>
              <w:rPr>
                <w:rFonts w:eastAsia="Verdana"/>
              </w:rPr>
              <w:t>An ideal entry will be a Foundation Degree Plant Engineering (Electrical Engineering) at Merit level.</w:t>
            </w:r>
          </w:p>
          <w:p w14:paraId="13ABC6D0" w14:textId="77777777" w:rsidR="00C50EED" w:rsidRDefault="00C50EED" w:rsidP="008D63C6">
            <w:pPr>
              <w:rPr>
                <w:rFonts w:eastAsia="Verdana"/>
              </w:rPr>
            </w:pPr>
            <w:r w:rsidRPr="00D34D4B">
              <w:rPr>
                <w:rFonts w:eastAsia="Verdana"/>
              </w:rPr>
              <w:lastRenderedPageBreak/>
              <w:t>All students will be interviewed to assess t</w:t>
            </w:r>
            <w:r>
              <w:rPr>
                <w:rFonts w:eastAsia="Verdana"/>
              </w:rPr>
              <w:t>heir suitability for the course.</w:t>
            </w:r>
          </w:p>
          <w:p w14:paraId="3FF6C672" w14:textId="77777777" w:rsidR="00C50EED" w:rsidRPr="007D135E" w:rsidRDefault="00C50EED" w:rsidP="008D63C6">
            <w:pPr>
              <w:rPr>
                <w:rFonts w:eastAsia="Verdana"/>
                <w:b/>
              </w:rPr>
            </w:pPr>
            <w:r w:rsidRPr="007D135E">
              <w:rPr>
                <w:rFonts w:eastAsia="Verdana"/>
                <w:b/>
              </w:rPr>
              <w:t>Exit from employment</w:t>
            </w:r>
          </w:p>
          <w:p w14:paraId="7927D5AF" w14:textId="77777777" w:rsidR="00C50EED" w:rsidRPr="007D135E" w:rsidRDefault="00C50EED" w:rsidP="008D63C6">
            <w:pPr>
              <w:rPr>
                <w:rFonts w:eastAsia="Verdana"/>
              </w:rPr>
            </w:pPr>
            <w:r w:rsidRPr="007D135E">
              <w:rPr>
                <w:rFonts w:eastAsia="Verdana"/>
              </w:rPr>
              <w:t>If an apprentice is made redundant during their apprenticeship</w:t>
            </w:r>
            <w:r>
              <w:rPr>
                <w:rFonts w:eastAsia="Verdana"/>
              </w:rPr>
              <w:t xml:space="preserve"> </w:t>
            </w:r>
            <w:r w:rsidRPr="007D135E">
              <w:rPr>
                <w:rFonts w:eastAsia="Verdana"/>
              </w:rPr>
              <w:t xml:space="preserve">through no fault of their own, then the employer and </w:t>
            </w:r>
            <w:r>
              <w:rPr>
                <w:rFonts w:eastAsia="Verdana"/>
              </w:rPr>
              <w:t>Gen2</w:t>
            </w:r>
            <w:r w:rsidRPr="007D135E">
              <w:rPr>
                <w:rFonts w:eastAsia="Verdana"/>
              </w:rPr>
              <w:t xml:space="preserve"> have a</w:t>
            </w:r>
            <w:r>
              <w:rPr>
                <w:rFonts w:eastAsia="Verdana"/>
              </w:rPr>
              <w:t xml:space="preserve"> </w:t>
            </w:r>
            <w:r w:rsidRPr="007D135E">
              <w:rPr>
                <w:rFonts w:eastAsia="Verdana"/>
              </w:rPr>
              <w:t>legal duty to help the apprentice try to find alternative</w:t>
            </w:r>
            <w:r>
              <w:rPr>
                <w:rFonts w:eastAsia="Verdana"/>
              </w:rPr>
              <w:t xml:space="preserve"> </w:t>
            </w:r>
            <w:r w:rsidRPr="007D135E">
              <w:rPr>
                <w:rFonts w:eastAsia="Verdana"/>
              </w:rPr>
              <w:t>employment.</w:t>
            </w:r>
          </w:p>
          <w:p w14:paraId="083D855A" w14:textId="77777777" w:rsidR="00C50EED" w:rsidRPr="007D135E" w:rsidRDefault="00C50EED" w:rsidP="008D63C6">
            <w:pPr>
              <w:rPr>
                <w:rFonts w:eastAsia="Verdana"/>
              </w:rPr>
            </w:pPr>
            <w:r w:rsidRPr="007D135E">
              <w:rPr>
                <w:rFonts w:eastAsia="Verdana"/>
              </w:rPr>
              <w:t>If the redundancy is within six months of the planned completion date</w:t>
            </w:r>
            <w:r>
              <w:rPr>
                <w:rFonts w:eastAsia="Verdana"/>
              </w:rPr>
              <w:t xml:space="preserve"> </w:t>
            </w:r>
            <w:r w:rsidRPr="007D135E">
              <w:rPr>
                <w:rFonts w:eastAsia="Verdana"/>
              </w:rPr>
              <w:t>of the apprenticeship, then ESFA will fund 100% of the remaining</w:t>
            </w:r>
            <w:r>
              <w:rPr>
                <w:rFonts w:eastAsia="Verdana"/>
              </w:rPr>
              <w:t xml:space="preserve"> </w:t>
            </w:r>
            <w:r w:rsidRPr="007D135E">
              <w:rPr>
                <w:rFonts w:eastAsia="Verdana"/>
              </w:rPr>
              <w:t>agreed cost, even if the apprentice cannot find another employer.</w:t>
            </w:r>
          </w:p>
          <w:p w14:paraId="3B317B07" w14:textId="77777777" w:rsidR="00C50EED" w:rsidRPr="00AA2A47" w:rsidRDefault="00C50EED" w:rsidP="008D63C6">
            <w:pPr>
              <w:rPr>
                <w:rFonts w:eastAsia="Verdana" w:cstheme="minorHAnsi"/>
                <w:color w:val="000000" w:themeColor="text1"/>
                <w:szCs w:val="20"/>
              </w:rPr>
            </w:pPr>
            <w:r w:rsidRPr="007D135E">
              <w:rPr>
                <w:rFonts w:eastAsia="Verdana"/>
              </w:rPr>
              <w:t>If the redundancy is over six months from the planned end date, the</w:t>
            </w:r>
            <w:r>
              <w:rPr>
                <w:rFonts w:eastAsia="Verdana"/>
              </w:rPr>
              <w:t xml:space="preserve"> </w:t>
            </w:r>
            <w:r w:rsidRPr="007D135E">
              <w:rPr>
                <w:rFonts w:eastAsia="Verdana"/>
              </w:rPr>
              <w:t>ESFA will fund the remaining agreed cost for 12 weeks to allow the</w:t>
            </w:r>
            <w:r>
              <w:rPr>
                <w:rFonts w:eastAsia="Verdana"/>
              </w:rPr>
              <w:t xml:space="preserve"> </w:t>
            </w:r>
            <w:r w:rsidRPr="007D135E">
              <w:rPr>
                <w:rFonts w:eastAsia="Verdana"/>
              </w:rPr>
              <w:t>apprentice to find alternative employment. Where a new employer</w:t>
            </w:r>
            <w:r>
              <w:rPr>
                <w:rFonts w:eastAsia="Verdana"/>
              </w:rPr>
              <w:t xml:space="preserve"> </w:t>
            </w:r>
            <w:r w:rsidRPr="007D135E">
              <w:rPr>
                <w:rFonts w:eastAsia="Verdana"/>
              </w:rPr>
              <w:t>cannot be found the apprentice will be recorded as having left the</w:t>
            </w:r>
            <w:r>
              <w:rPr>
                <w:rFonts w:eastAsia="Verdana"/>
              </w:rPr>
              <w:t xml:space="preserve"> </w:t>
            </w:r>
            <w:r w:rsidRPr="007D135E">
              <w:rPr>
                <w:rFonts w:eastAsia="Verdana"/>
              </w:rPr>
              <w:t>programme</w:t>
            </w:r>
          </w:p>
        </w:tc>
      </w:tr>
    </w:tbl>
    <w:p w14:paraId="45568963" w14:textId="77777777" w:rsidR="00C50EED" w:rsidRDefault="00C50EED" w:rsidP="00C50EED"/>
    <w:tbl>
      <w:tblPr>
        <w:tblW w:w="0" w:type="auto"/>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224"/>
      </w:tblGrid>
      <w:tr w:rsidR="00C50EED" w14:paraId="1AB55B3C" w14:textId="77777777" w:rsidTr="008D63C6">
        <w:tc>
          <w:tcPr>
            <w:tcW w:w="10224" w:type="dxa"/>
            <w:tcBorders>
              <w:bottom w:val="single" w:sz="6" w:space="0" w:color="000000"/>
            </w:tcBorders>
            <w:shd w:val="clear" w:color="auto" w:fill="D6E3BC"/>
            <w:tcMar>
              <w:top w:w="8" w:type="dxa"/>
              <w:left w:w="108" w:type="dxa"/>
              <w:bottom w:w="8" w:type="dxa"/>
              <w:right w:w="108" w:type="dxa"/>
            </w:tcMar>
            <w:vAlign w:val="center"/>
            <w:hideMark/>
          </w:tcPr>
          <w:p w14:paraId="23E170E9" w14:textId="77777777" w:rsidR="00C50EED" w:rsidRDefault="00C50EED" w:rsidP="008D63C6">
            <w:pPr>
              <w:rPr>
                <w:color w:val="000000"/>
              </w:rPr>
            </w:pPr>
            <w:r>
              <w:rPr>
                <w:rFonts w:eastAsia="Verdana" w:cs="Verdana"/>
                <w:b/>
                <w:bCs/>
                <w:color w:val="000000"/>
              </w:rPr>
              <w:t>Programme Features for L6 Nuclear Scientist &amp; Nuclear Engineer degree apprentice standard</w:t>
            </w:r>
          </w:p>
        </w:tc>
      </w:tr>
      <w:tr w:rsidR="00C50EED" w14:paraId="0443EBEB" w14:textId="77777777" w:rsidTr="008D63C6">
        <w:tc>
          <w:tcPr>
            <w:tcW w:w="10224" w:type="dxa"/>
            <w:tcBorders>
              <w:top w:val="single" w:sz="6" w:space="0" w:color="000000"/>
            </w:tcBorders>
            <w:shd w:val="clear" w:color="auto" w:fill="FFFFFF"/>
            <w:tcMar>
              <w:top w:w="8" w:type="dxa"/>
              <w:left w:w="108" w:type="dxa"/>
              <w:bottom w:w="8" w:type="dxa"/>
              <w:right w:w="108" w:type="dxa"/>
            </w:tcMar>
            <w:vAlign w:val="center"/>
            <w:hideMark/>
          </w:tcPr>
          <w:p w14:paraId="3A79D64D" w14:textId="77777777" w:rsidR="00C50EED" w:rsidRDefault="00C50EED" w:rsidP="008D63C6">
            <w:pPr>
              <w:spacing w:after="0"/>
              <w:rPr>
                <w:rFonts w:eastAsia="Verdana"/>
                <w:bCs/>
              </w:rPr>
            </w:pPr>
            <w:r w:rsidRPr="007D135E">
              <w:rPr>
                <w:rFonts w:eastAsia="Verdana"/>
                <w:bCs/>
              </w:rPr>
              <w:t>Degree Apprenticeships combine academic study and workplace learning to enable apprentices to gain</w:t>
            </w:r>
            <w:r>
              <w:rPr>
                <w:rFonts w:eastAsia="Verdana"/>
                <w:bCs/>
              </w:rPr>
              <w:t xml:space="preserve"> </w:t>
            </w:r>
            <w:r w:rsidRPr="007D135E">
              <w:rPr>
                <w:rFonts w:eastAsia="Verdana"/>
                <w:bCs/>
              </w:rPr>
              <w:t>a full bachelor’s degree. This provision of an academic undergraduate degree is integrated with</w:t>
            </w:r>
            <w:r>
              <w:rPr>
                <w:rFonts w:eastAsia="Verdana"/>
                <w:bCs/>
              </w:rPr>
              <w:t xml:space="preserve"> </w:t>
            </w:r>
            <w:r w:rsidRPr="007D135E">
              <w:rPr>
                <w:rFonts w:eastAsia="Verdana"/>
                <w:bCs/>
              </w:rPr>
              <w:t>experience, practice and further learning in the workplace. The minimum duration of an apprenticeship</w:t>
            </w:r>
            <w:r>
              <w:rPr>
                <w:rFonts w:eastAsia="Verdana"/>
                <w:bCs/>
              </w:rPr>
              <w:t xml:space="preserve"> </w:t>
            </w:r>
            <w:r w:rsidRPr="007D135E">
              <w:rPr>
                <w:rFonts w:eastAsia="Verdana"/>
                <w:bCs/>
              </w:rPr>
              <w:t>is set in each Apprenticeship Standard and is based on a minimum 30 hour week. Where an apprentice</w:t>
            </w:r>
            <w:r>
              <w:rPr>
                <w:rFonts w:eastAsia="Verdana"/>
                <w:bCs/>
              </w:rPr>
              <w:t xml:space="preserve"> </w:t>
            </w:r>
            <w:r w:rsidRPr="007D135E">
              <w:rPr>
                <w:rFonts w:eastAsia="Verdana"/>
                <w:bCs/>
              </w:rPr>
              <w:t>works fewer than 30 hours, the apprenticeship minimum duration must be increased on a pro-rata</w:t>
            </w:r>
            <w:r>
              <w:rPr>
                <w:rFonts w:eastAsia="Verdana"/>
                <w:bCs/>
              </w:rPr>
              <w:t xml:space="preserve"> </w:t>
            </w:r>
            <w:r w:rsidRPr="007D135E">
              <w:rPr>
                <w:rFonts w:eastAsia="Verdana"/>
                <w:bCs/>
              </w:rPr>
              <w:t>basis. It is a legal requirement that the apprentice does not pay any training costs or student fees.</w:t>
            </w:r>
          </w:p>
          <w:p w14:paraId="6F1F2914" w14:textId="77777777" w:rsidR="00C50EED" w:rsidRDefault="00C50EED" w:rsidP="008D63C6">
            <w:pPr>
              <w:spacing w:after="0"/>
            </w:pPr>
            <w:r w:rsidRPr="007D135E">
              <w:rPr>
                <w:rFonts w:eastAsia="Verdana"/>
              </w:rPr>
              <w:br/>
            </w:r>
            <w:r w:rsidRPr="007D135E">
              <w:rPr>
                <w:rFonts w:eastAsia="Verdana"/>
                <w:bCs/>
              </w:rPr>
              <w:t xml:space="preserve">Degree apprenticeships combine working with studying part-time at a university. Apprentices are employed throughout the </w:t>
            </w:r>
            <w:proofErr w:type="gramStart"/>
            <w:r w:rsidRPr="007D135E">
              <w:rPr>
                <w:rFonts w:eastAsia="Verdana"/>
                <w:bCs/>
              </w:rPr>
              <w:t>programme, and</w:t>
            </w:r>
            <w:proofErr w:type="gramEnd"/>
            <w:r w:rsidRPr="007D135E">
              <w:rPr>
                <w:rFonts w:eastAsia="Verdana"/>
                <w:bCs/>
              </w:rPr>
              <w:t xml:space="preserve"> spend part of their time at university and the rest with their employer. </w:t>
            </w:r>
            <w:r>
              <w:rPr>
                <w:rFonts w:eastAsia="Verdana"/>
                <w:bCs/>
              </w:rPr>
              <w:t>(</w:t>
            </w:r>
            <w:hyperlink r:id="rId27" w:history="1">
              <w:r>
                <w:rPr>
                  <w:rStyle w:val="Hyperlink"/>
                </w:rPr>
                <w:t>Degree apprenticeships - Learn more here (ucas.com)</w:t>
              </w:r>
            </w:hyperlink>
            <w:r>
              <w:t xml:space="preserve"> January 2022)</w:t>
            </w:r>
          </w:p>
          <w:p w14:paraId="1977CDB1" w14:textId="77777777" w:rsidR="00C50EED" w:rsidRDefault="00C50EED" w:rsidP="008D63C6">
            <w:pPr>
              <w:spacing w:after="0"/>
              <w:rPr>
                <w:rFonts w:eastAsia="Verdana"/>
                <w:bCs/>
              </w:rPr>
            </w:pPr>
            <w:r w:rsidRPr="007D135E">
              <w:rPr>
                <w:rFonts w:eastAsia="Verdana"/>
              </w:rPr>
              <w:br/>
            </w:r>
            <w:r w:rsidRPr="007D135E">
              <w:rPr>
                <w:rFonts w:eastAsia="Verdana"/>
                <w:bCs/>
              </w:rPr>
              <w:t>The Standard and Assessment Plan for the Degree Apprenticeship in Nuclear Scientist and Nuclear</w:t>
            </w:r>
            <w:r w:rsidRPr="007D135E">
              <w:rPr>
                <w:rFonts w:eastAsia="Verdana"/>
              </w:rPr>
              <w:br/>
            </w:r>
            <w:r w:rsidRPr="007D135E">
              <w:rPr>
                <w:rFonts w:eastAsia="Verdana"/>
                <w:bCs/>
              </w:rPr>
              <w:t>Engineer have been designed by employers in the sector.</w:t>
            </w:r>
          </w:p>
          <w:p w14:paraId="241AC8A8" w14:textId="77777777" w:rsidR="00C50EED" w:rsidRDefault="00C50EED" w:rsidP="008D63C6">
            <w:pPr>
              <w:spacing w:after="0"/>
              <w:rPr>
                <w:rFonts w:eastAsia="Verdana"/>
                <w:bCs/>
              </w:rPr>
            </w:pPr>
            <w:r w:rsidRPr="007D135E">
              <w:rPr>
                <w:rFonts w:eastAsia="Verdana"/>
              </w:rPr>
              <w:br/>
            </w:r>
            <w:r w:rsidRPr="007D135E">
              <w:rPr>
                <w:rFonts w:eastAsia="Verdana"/>
                <w:bCs/>
              </w:rPr>
              <w:t>A Degree Apprenticeship programme integrates the provision of undergraduate degree level academic</w:t>
            </w:r>
            <w:r>
              <w:rPr>
                <w:rFonts w:eastAsia="Verdana"/>
                <w:bCs/>
              </w:rPr>
              <w:t xml:space="preserve"> </w:t>
            </w:r>
            <w:r w:rsidRPr="007D135E">
              <w:rPr>
                <w:rFonts w:eastAsia="Verdana"/>
                <w:bCs/>
              </w:rPr>
              <w:t>knowledge, understanding and skills with the opportunity to contextualise this provision in the</w:t>
            </w:r>
            <w:r>
              <w:rPr>
                <w:rFonts w:eastAsia="Verdana"/>
                <w:bCs/>
              </w:rPr>
              <w:t xml:space="preserve"> </w:t>
            </w:r>
            <w:r w:rsidRPr="007D135E">
              <w:rPr>
                <w:rFonts w:eastAsia="Verdana"/>
                <w:bCs/>
              </w:rPr>
              <w:t>workplace and thus to develop occupation competency at a professional level in specific job roles.</w:t>
            </w:r>
          </w:p>
          <w:p w14:paraId="3290A834" w14:textId="77777777" w:rsidR="00C50EED" w:rsidRDefault="00C50EED" w:rsidP="008D63C6">
            <w:pPr>
              <w:spacing w:after="0"/>
              <w:rPr>
                <w:rFonts w:eastAsia="Verdana"/>
                <w:bCs/>
              </w:rPr>
            </w:pPr>
          </w:p>
          <w:p w14:paraId="72919E31" w14:textId="77777777" w:rsidR="00C50EED" w:rsidRPr="00DD4475" w:rsidRDefault="00C50EED" w:rsidP="008D63C6">
            <w:pPr>
              <w:spacing w:after="0"/>
              <w:rPr>
                <w:rFonts w:eastAsia="Verdana"/>
              </w:rPr>
            </w:pPr>
            <w:r w:rsidRPr="00DD4475">
              <w:rPr>
                <w:rFonts w:eastAsia="Verdana"/>
              </w:rPr>
              <w:t>The programme has been designed to meet the employer-led national Standard and to follow the</w:t>
            </w:r>
            <w:r w:rsidRPr="007D135E">
              <w:rPr>
                <w:rFonts w:eastAsia="Verdana"/>
              </w:rPr>
              <w:br/>
            </w:r>
            <w:r w:rsidRPr="00DD4475">
              <w:rPr>
                <w:rFonts w:eastAsia="Verdana"/>
              </w:rPr>
              <w:t xml:space="preserve">associated Assessment Plan, as well as being referenced to the </w:t>
            </w:r>
            <w:hyperlink r:id="rId28" w:history="1">
              <w:r w:rsidRPr="00DD4475">
                <w:rPr>
                  <w:rStyle w:val="Hyperlink"/>
                  <w:rFonts w:eastAsia="Verdana"/>
                </w:rPr>
                <w:t>QAA Subject Benchmarking Statement for Engineering (2019)</w:t>
              </w:r>
            </w:hyperlink>
            <w:r w:rsidRPr="00DD4475">
              <w:rPr>
                <w:rFonts w:eastAsia="Verdana"/>
              </w:rPr>
              <w:t xml:space="preserve"> and other academic standards. Apprentices, who are in permanent full-time professional employment, are also learning in the workplace in a structured delivery pattern, supported by both Gen2 and the employer. </w:t>
            </w:r>
          </w:p>
          <w:p w14:paraId="576EACB2" w14:textId="77777777" w:rsidR="00C50EED" w:rsidRPr="00DD4475" w:rsidRDefault="00C50EED" w:rsidP="008D63C6">
            <w:pPr>
              <w:spacing w:after="0"/>
              <w:rPr>
                <w:rFonts w:eastAsia="Verdana"/>
              </w:rPr>
            </w:pPr>
          </w:p>
          <w:p w14:paraId="4BE3FBE9" w14:textId="77777777" w:rsidR="00C50EED" w:rsidRPr="00AA2A47" w:rsidRDefault="00C50EED" w:rsidP="008D63C6">
            <w:pPr>
              <w:spacing w:after="0"/>
              <w:rPr>
                <w:rFonts w:eastAsia="Verdana"/>
              </w:rPr>
            </w:pPr>
            <w:r w:rsidRPr="00DD4475">
              <w:rPr>
                <w:rFonts w:eastAsia="Verdana"/>
              </w:rPr>
              <w:t>This programme is part of a suite of degrees which have been developed to meet the need for</w:t>
            </w:r>
            <w:r>
              <w:rPr>
                <w:rFonts w:eastAsia="Verdana"/>
              </w:rPr>
              <w:t xml:space="preserve"> </w:t>
            </w:r>
            <w:r w:rsidRPr="00DD4475">
              <w:rPr>
                <w:rFonts w:eastAsia="Verdana"/>
              </w:rPr>
              <w:t xml:space="preserve">Plant Engineers as identified within the </w:t>
            </w:r>
            <w:hyperlink r:id="rId29" w:history="1">
              <w:r w:rsidRPr="00DD4475">
                <w:rPr>
                  <w:rFonts w:eastAsia="Verdana"/>
                </w:rPr>
                <w:t>Governments Nuclear Skills Strategy Document (2015)</w:t>
              </w:r>
            </w:hyperlink>
            <w:r w:rsidRPr="00DD4475">
              <w:rPr>
                <w:rFonts w:eastAsia="Verdana"/>
              </w:rPr>
              <w:t xml:space="preserve">. </w:t>
            </w:r>
          </w:p>
        </w:tc>
      </w:tr>
    </w:tbl>
    <w:p w14:paraId="3CBE5AC8" w14:textId="77777777" w:rsidR="00C50EED" w:rsidRDefault="00C50EED" w:rsidP="00C50EED"/>
    <w:p w14:paraId="6DAD7E46" w14:textId="77777777" w:rsidR="00C50EED" w:rsidRDefault="00C50EED" w:rsidP="00C50EED"/>
    <w:tbl>
      <w:tblPr>
        <w:tblW w:w="0" w:type="auto"/>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4"/>
      </w:tblGrid>
      <w:tr w:rsidR="00C50EED" w14:paraId="22D002BE" w14:textId="77777777" w:rsidTr="008D63C6">
        <w:tc>
          <w:tcPr>
            <w:tcW w:w="10682" w:type="dxa"/>
            <w:tcBorders>
              <w:bottom w:val="single" w:sz="6" w:space="0" w:color="000000"/>
            </w:tcBorders>
            <w:shd w:val="clear" w:color="auto" w:fill="D6E3BC"/>
            <w:tcMar>
              <w:top w:w="8" w:type="dxa"/>
              <w:left w:w="108" w:type="dxa"/>
              <w:bottom w:w="8" w:type="dxa"/>
              <w:right w:w="108" w:type="dxa"/>
            </w:tcMar>
            <w:vAlign w:val="center"/>
            <w:hideMark/>
          </w:tcPr>
          <w:p w14:paraId="33D2388B" w14:textId="77777777" w:rsidR="00C50EED" w:rsidRDefault="00C50EED" w:rsidP="008D63C6">
            <w:pPr>
              <w:rPr>
                <w:color w:val="000000"/>
              </w:rPr>
            </w:pPr>
            <w:r>
              <w:rPr>
                <w:rFonts w:eastAsia="Verdana" w:cs="Verdana"/>
                <w:b/>
                <w:bCs/>
                <w:color w:val="000000"/>
              </w:rPr>
              <w:lastRenderedPageBreak/>
              <w:t>End Point Assessment</w:t>
            </w:r>
          </w:p>
        </w:tc>
      </w:tr>
      <w:tr w:rsidR="00C50EED" w14:paraId="2BC3818C" w14:textId="77777777" w:rsidTr="008D63C6">
        <w:tc>
          <w:tcPr>
            <w:tcW w:w="10682" w:type="dxa"/>
            <w:tcBorders>
              <w:top w:val="single" w:sz="6" w:space="0" w:color="000000"/>
            </w:tcBorders>
            <w:shd w:val="clear" w:color="auto" w:fill="FFFFFF"/>
            <w:tcMar>
              <w:top w:w="8" w:type="dxa"/>
              <w:left w:w="108" w:type="dxa"/>
              <w:bottom w:w="8" w:type="dxa"/>
              <w:right w:w="108" w:type="dxa"/>
            </w:tcMar>
            <w:vAlign w:val="center"/>
            <w:hideMark/>
          </w:tcPr>
          <w:p w14:paraId="2105E920" w14:textId="77777777" w:rsidR="00C50EED" w:rsidRPr="00C8324D" w:rsidRDefault="00C50EED" w:rsidP="008D63C6">
            <w:pPr>
              <w:rPr>
                <w:rFonts w:eastAsia="Verdana" w:cstheme="minorHAnsi"/>
                <w:color w:val="000000" w:themeColor="text1"/>
                <w:szCs w:val="20"/>
              </w:rPr>
            </w:pPr>
            <w:r>
              <w:rPr>
                <w:rFonts w:eastAsia="Verdana" w:cstheme="minorHAnsi"/>
                <w:color w:val="000000" w:themeColor="text1"/>
                <w:szCs w:val="20"/>
              </w:rPr>
              <w:t>Gen2</w:t>
            </w:r>
            <w:r w:rsidRPr="00C8324D">
              <w:rPr>
                <w:rFonts w:eastAsia="Verdana" w:cstheme="minorHAnsi"/>
                <w:color w:val="000000" w:themeColor="text1"/>
                <w:szCs w:val="20"/>
              </w:rPr>
              <w:t xml:space="preserve"> and the employer are bound by contract to work together to support the apprentice and to</w:t>
            </w:r>
            <w:r>
              <w:rPr>
                <w:rFonts w:eastAsia="Verdana" w:cstheme="minorHAnsi"/>
                <w:color w:val="000000" w:themeColor="text1"/>
                <w:szCs w:val="20"/>
              </w:rPr>
              <w:t xml:space="preserve"> </w:t>
            </w:r>
            <w:r w:rsidRPr="00C8324D">
              <w:rPr>
                <w:rFonts w:eastAsia="Verdana" w:cstheme="minorHAnsi"/>
                <w:color w:val="000000" w:themeColor="text1"/>
                <w:szCs w:val="20"/>
              </w:rPr>
              <w:t>carry out the end-point assessment with the University as the end-point assessor (EPA). In accordance</w:t>
            </w:r>
            <w:r>
              <w:rPr>
                <w:rFonts w:eastAsia="Verdana" w:cstheme="minorHAnsi"/>
                <w:color w:val="000000" w:themeColor="text1"/>
                <w:szCs w:val="20"/>
              </w:rPr>
              <w:t xml:space="preserve"> </w:t>
            </w:r>
            <w:r w:rsidRPr="00C8324D">
              <w:rPr>
                <w:rFonts w:eastAsia="Verdana" w:cstheme="minorHAnsi"/>
                <w:color w:val="000000" w:themeColor="text1"/>
                <w:szCs w:val="20"/>
              </w:rPr>
              <w:t>with the Apprenticeship Standard, the final year dissertation provides the end-point assessment for the</w:t>
            </w:r>
            <w:r>
              <w:rPr>
                <w:rFonts w:eastAsia="Verdana" w:cstheme="minorHAnsi"/>
                <w:color w:val="000000" w:themeColor="text1"/>
                <w:szCs w:val="20"/>
              </w:rPr>
              <w:t xml:space="preserve"> </w:t>
            </w:r>
            <w:r w:rsidRPr="00C8324D">
              <w:rPr>
                <w:rFonts w:eastAsia="Verdana" w:cstheme="minorHAnsi"/>
                <w:color w:val="000000" w:themeColor="text1"/>
                <w:szCs w:val="20"/>
              </w:rPr>
              <w:t xml:space="preserve">Degree Apprenticeship. </w:t>
            </w:r>
            <w:r>
              <w:rPr>
                <w:rFonts w:eastAsia="Verdana" w:cstheme="minorHAnsi"/>
                <w:color w:val="000000" w:themeColor="text1"/>
                <w:szCs w:val="20"/>
              </w:rPr>
              <w:t>T</w:t>
            </w:r>
            <w:r w:rsidRPr="00C8324D">
              <w:rPr>
                <w:rFonts w:eastAsia="Verdana" w:cstheme="minorHAnsi"/>
                <w:color w:val="000000" w:themeColor="text1"/>
                <w:szCs w:val="20"/>
              </w:rPr>
              <w:t>he project outcomes will be assessed.</w:t>
            </w:r>
          </w:p>
          <w:p w14:paraId="7ACD29A4" w14:textId="77777777" w:rsidR="00C50EED" w:rsidRDefault="00C50EED" w:rsidP="008D63C6">
            <w:pPr>
              <w:rPr>
                <w:color w:val="000000"/>
                <w:szCs w:val="20"/>
              </w:rPr>
            </w:pPr>
            <w:r w:rsidRPr="00C8324D">
              <w:rPr>
                <w:rFonts w:eastAsia="Verdana" w:cstheme="minorHAnsi"/>
                <w:color w:val="000000" w:themeColor="text1"/>
                <w:szCs w:val="20"/>
              </w:rPr>
              <w:t>The project is work-based, is chosen in conjunction with the employer, and is assessed jointly by the</w:t>
            </w:r>
            <w:r>
              <w:rPr>
                <w:rFonts w:eastAsia="Verdana" w:cstheme="minorHAnsi"/>
                <w:color w:val="000000" w:themeColor="text1"/>
                <w:szCs w:val="20"/>
              </w:rPr>
              <w:t xml:space="preserve"> </w:t>
            </w:r>
            <w:r w:rsidRPr="00C8324D">
              <w:rPr>
                <w:rFonts w:eastAsia="Verdana" w:cstheme="minorHAnsi"/>
                <w:color w:val="000000" w:themeColor="text1"/>
                <w:szCs w:val="20"/>
              </w:rPr>
              <w:t>EPA and the employer.</w:t>
            </w:r>
          </w:p>
        </w:tc>
      </w:tr>
    </w:tbl>
    <w:p w14:paraId="064DB333" w14:textId="77777777" w:rsidR="00C50EED" w:rsidRDefault="00C50EED" w:rsidP="00C50EED"/>
    <w:tbl>
      <w:tblPr>
        <w:tblW w:w="0" w:type="auto"/>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4"/>
      </w:tblGrid>
      <w:tr w:rsidR="00C50EED" w14:paraId="56137F3B" w14:textId="77777777" w:rsidTr="655FBFCE">
        <w:tc>
          <w:tcPr>
            <w:tcW w:w="10334" w:type="dxa"/>
            <w:tcBorders>
              <w:bottom w:val="single" w:sz="6" w:space="0" w:color="000000" w:themeColor="text1"/>
            </w:tcBorders>
            <w:shd w:val="clear" w:color="auto" w:fill="D6E3BC"/>
            <w:tcMar>
              <w:top w:w="8" w:type="dxa"/>
              <w:left w:w="108" w:type="dxa"/>
              <w:bottom w:w="8" w:type="dxa"/>
              <w:right w:w="108" w:type="dxa"/>
            </w:tcMar>
            <w:vAlign w:val="center"/>
            <w:hideMark/>
          </w:tcPr>
          <w:p w14:paraId="6DE06F1C" w14:textId="77777777" w:rsidR="00C50EED" w:rsidRDefault="00C50EED" w:rsidP="008D63C6">
            <w:pPr>
              <w:rPr>
                <w:color w:val="000000"/>
              </w:rPr>
            </w:pPr>
            <w:r>
              <w:rPr>
                <w:rFonts w:eastAsia="Verdana" w:cs="Verdana"/>
                <w:b/>
                <w:bCs/>
                <w:color w:val="000000"/>
              </w:rPr>
              <w:t>Level 6 Nuclear Scientist and Nuclear Engineer</w:t>
            </w:r>
          </w:p>
        </w:tc>
      </w:tr>
      <w:tr w:rsidR="00C50EED" w14:paraId="12B68FBE" w14:textId="77777777" w:rsidTr="655FBFCE">
        <w:tc>
          <w:tcPr>
            <w:tcW w:w="10334" w:type="dxa"/>
            <w:tcBorders>
              <w:top w:val="single" w:sz="6" w:space="0" w:color="000000" w:themeColor="text1"/>
            </w:tcBorders>
            <w:shd w:val="clear" w:color="auto" w:fill="FFFFFF" w:themeFill="background1"/>
            <w:tcMar>
              <w:top w:w="8" w:type="dxa"/>
              <w:left w:w="108" w:type="dxa"/>
              <w:bottom w:w="8" w:type="dxa"/>
              <w:right w:w="108" w:type="dxa"/>
            </w:tcMar>
            <w:vAlign w:val="center"/>
            <w:hideMark/>
          </w:tcPr>
          <w:p w14:paraId="4504D03A" w14:textId="77777777" w:rsidR="00C50EED" w:rsidRPr="00C8324D" w:rsidRDefault="00C50EED" w:rsidP="008D63C6">
            <w:pPr>
              <w:jc w:val="both"/>
              <w:rPr>
                <w:rFonts w:eastAsia="Verdana" w:cstheme="minorHAnsi"/>
                <w:color w:val="000000" w:themeColor="text1"/>
                <w:szCs w:val="20"/>
              </w:rPr>
            </w:pPr>
            <w:r w:rsidRPr="00C8324D">
              <w:rPr>
                <w:rFonts w:eastAsia="Verdana" w:cstheme="minorHAnsi"/>
                <w:color w:val="000000" w:themeColor="text1"/>
                <w:szCs w:val="20"/>
              </w:rPr>
              <w:t>The Level 6 standard has been broken down into two main components; Knowledge &amp; Skills and</w:t>
            </w:r>
            <w:r>
              <w:rPr>
                <w:rFonts w:eastAsia="Verdana" w:cstheme="minorHAnsi"/>
                <w:color w:val="000000" w:themeColor="text1"/>
                <w:szCs w:val="20"/>
              </w:rPr>
              <w:t xml:space="preserve"> </w:t>
            </w:r>
            <w:r w:rsidRPr="00C8324D">
              <w:rPr>
                <w:rFonts w:eastAsia="Verdana" w:cstheme="minorHAnsi"/>
                <w:color w:val="000000" w:themeColor="text1"/>
                <w:szCs w:val="20"/>
              </w:rPr>
              <w:t>Behaviours. There are 27 competencies in total with 15 being Knowledge and Skills based and 12 being</w:t>
            </w:r>
            <w:r>
              <w:rPr>
                <w:rFonts w:eastAsia="Verdana" w:cstheme="minorHAnsi"/>
                <w:color w:val="000000" w:themeColor="text1"/>
                <w:szCs w:val="20"/>
              </w:rPr>
              <w:t xml:space="preserve"> </w:t>
            </w:r>
            <w:r w:rsidRPr="00C8324D">
              <w:rPr>
                <w:rFonts w:eastAsia="Verdana" w:cstheme="minorHAnsi"/>
                <w:color w:val="000000" w:themeColor="text1"/>
                <w:szCs w:val="20"/>
              </w:rPr>
              <w:t>Behavioural. The Apprentices are required to build a portfolio of evidence against the 27 competencies</w:t>
            </w:r>
            <w:r>
              <w:rPr>
                <w:rFonts w:eastAsia="Verdana" w:cstheme="minorHAnsi"/>
                <w:color w:val="000000" w:themeColor="text1"/>
                <w:szCs w:val="20"/>
              </w:rPr>
              <w:t xml:space="preserve"> </w:t>
            </w:r>
            <w:r w:rsidRPr="00C8324D">
              <w:rPr>
                <w:rFonts w:eastAsia="Verdana" w:cstheme="minorHAnsi"/>
                <w:color w:val="000000" w:themeColor="text1"/>
                <w:szCs w:val="20"/>
              </w:rPr>
              <w:t xml:space="preserve">over the 2 years of the </w:t>
            </w:r>
            <w:proofErr w:type="gramStart"/>
            <w:r w:rsidRPr="00C8324D">
              <w:rPr>
                <w:rFonts w:eastAsia="Verdana" w:cstheme="minorHAnsi"/>
                <w:color w:val="000000" w:themeColor="text1"/>
                <w:szCs w:val="20"/>
              </w:rPr>
              <w:t>Apprenticeship</w:t>
            </w:r>
            <w:proofErr w:type="gramEnd"/>
            <w:r w:rsidRPr="00C8324D">
              <w:rPr>
                <w:rFonts w:eastAsia="Verdana" w:cstheme="minorHAnsi"/>
                <w:color w:val="000000" w:themeColor="text1"/>
                <w:szCs w:val="20"/>
              </w:rPr>
              <w:t>, which falls in line with the 2 years taken to complete the</w:t>
            </w:r>
            <w:r>
              <w:rPr>
                <w:rFonts w:eastAsia="Verdana" w:cstheme="minorHAnsi"/>
                <w:color w:val="000000" w:themeColor="text1"/>
                <w:szCs w:val="20"/>
              </w:rPr>
              <w:t xml:space="preserve"> </w:t>
            </w:r>
            <w:proofErr w:type="gramStart"/>
            <w:r>
              <w:rPr>
                <w:rFonts w:eastAsia="Verdana" w:cstheme="minorHAnsi"/>
                <w:color w:val="000000" w:themeColor="text1"/>
                <w:szCs w:val="20"/>
              </w:rPr>
              <w:t>Bachelor’s Degree</w:t>
            </w:r>
            <w:proofErr w:type="gramEnd"/>
            <w:r>
              <w:rPr>
                <w:rFonts w:eastAsia="Verdana" w:cstheme="minorHAnsi"/>
                <w:color w:val="000000" w:themeColor="text1"/>
                <w:szCs w:val="20"/>
              </w:rPr>
              <w:t xml:space="preserve"> with Honours.</w:t>
            </w:r>
          </w:p>
          <w:p w14:paraId="64B51A15" w14:textId="190AD73C" w:rsidR="00C50EED" w:rsidRPr="002B7937" w:rsidRDefault="00C50EED" w:rsidP="008D63C6">
            <w:pPr>
              <w:jc w:val="both"/>
              <w:rPr>
                <w:rFonts w:eastAsia="Verdana" w:cstheme="minorBidi"/>
                <w:color w:val="000000" w:themeColor="text1"/>
              </w:rPr>
            </w:pPr>
            <w:r w:rsidRPr="655FBFCE">
              <w:rPr>
                <w:rFonts w:eastAsia="Verdana" w:cstheme="minorBidi"/>
                <w:color w:val="000000" w:themeColor="text1"/>
              </w:rPr>
              <w:t xml:space="preserve">The portfolio will be made up of </w:t>
            </w:r>
            <w:proofErr w:type="gramStart"/>
            <w:r w:rsidRPr="655FBFCE">
              <w:rPr>
                <w:rFonts w:eastAsia="Verdana" w:cstheme="minorBidi"/>
                <w:color w:val="000000" w:themeColor="text1"/>
              </w:rPr>
              <w:t>a number of</w:t>
            </w:r>
            <w:proofErr w:type="gramEnd"/>
            <w:r w:rsidRPr="655FBFCE">
              <w:rPr>
                <w:rFonts w:eastAsia="Verdana" w:cstheme="minorBidi"/>
                <w:color w:val="000000" w:themeColor="text1"/>
              </w:rPr>
              <w:t xml:space="preserve"> technical reports, of a set format, in which the Apprentices will describe how they meet each of the standards. These reports will be a chance for the Apprentices to reflect on the work that they have undertaken in the workplace and to discuss how their experiences help them to meet the requirements of the standard. The </w:t>
            </w:r>
            <w:r w:rsidR="18F5F00C" w:rsidRPr="655FBFCE">
              <w:rPr>
                <w:rFonts w:eastAsia="Verdana" w:cstheme="minorBidi"/>
                <w:color w:val="000000" w:themeColor="text1"/>
              </w:rPr>
              <w:t>27</w:t>
            </w:r>
            <w:r w:rsidRPr="655FBFCE">
              <w:rPr>
                <w:rFonts w:eastAsia="Verdana" w:cstheme="minorBidi"/>
                <w:color w:val="000000" w:themeColor="text1"/>
              </w:rPr>
              <w:t xml:space="preserve"> competencies are identified below as well as how they will be assessed within the EPA process.</w:t>
            </w:r>
          </w:p>
        </w:tc>
      </w:tr>
    </w:tbl>
    <w:p w14:paraId="00B52606" w14:textId="77777777" w:rsidR="00C50EED" w:rsidRDefault="00C50EED" w:rsidP="00C50EED"/>
    <w:p w14:paraId="408057EC" w14:textId="77777777" w:rsidR="00C50EED" w:rsidRDefault="00C50EED" w:rsidP="00C50EED">
      <w:pPr>
        <w:spacing w:after="0" w:line="240" w:lineRule="auto"/>
      </w:pPr>
      <w:r>
        <w:br w:type="page"/>
      </w:r>
    </w:p>
    <w:tbl>
      <w:tblPr>
        <w:tblStyle w:val="TableGrid"/>
        <w:tblW w:w="10348" w:type="dxa"/>
        <w:tblInd w:w="142" w:type="dxa"/>
        <w:tblLook w:val="04A0" w:firstRow="1" w:lastRow="0" w:firstColumn="1" w:lastColumn="0" w:noHBand="0" w:noVBand="1"/>
      </w:tblPr>
      <w:tblGrid>
        <w:gridCol w:w="939"/>
        <w:gridCol w:w="9409"/>
      </w:tblGrid>
      <w:tr w:rsidR="00C50EED" w14:paraId="6FC22634" w14:textId="77777777" w:rsidTr="008D63C6">
        <w:tc>
          <w:tcPr>
            <w:tcW w:w="10348" w:type="dxa"/>
            <w:gridSpan w:val="2"/>
            <w:shd w:val="clear" w:color="auto" w:fill="D6E3BC"/>
          </w:tcPr>
          <w:p w14:paraId="16B9C4DE" w14:textId="77777777" w:rsidR="00C50EED" w:rsidRDefault="00C50EED" w:rsidP="008D63C6">
            <w:pPr>
              <w:pStyle w:val="Heading2"/>
            </w:pPr>
            <w:r w:rsidRPr="002B7937">
              <w:lastRenderedPageBreak/>
              <w:t>Nuclear Scientist and Nuclear Engineer Standards</w:t>
            </w:r>
            <w:r>
              <w:t xml:space="preserve"> – Skills &amp; Knowledge</w:t>
            </w:r>
          </w:p>
        </w:tc>
      </w:tr>
      <w:tr w:rsidR="00C50EED" w14:paraId="11473815" w14:textId="77777777" w:rsidTr="008D63C6">
        <w:tc>
          <w:tcPr>
            <w:tcW w:w="939" w:type="dxa"/>
            <w:shd w:val="clear" w:color="auto" w:fill="D6E3BC"/>
          </w:tcPr>
          <w:p w14:paraId="06408384" w14:textId="77777777" w:rsidR="00C50EED" w:rsidRDefault="00C50EED" w:rsidP="008D63C6">
            <w:r>
              <w:t>Code</w:t>
            </w:r>
          </w:p>
        </w:tc>
        <w:tc>
          <w:tcPr>
            <w:tcW w:w="9409" w:type="dxa"/>
            <w:shd w:val="clear" w:color="auto" w:fill="D6E3BC"/>
          </w:tcPr>
          <w:p w14:paraId="740224B5" w14:textId="77777777" w:rsidR="00C50EED" w:rsidRDefault="00C50EED" w:rsidP="008D63C6">
            <w:r>
              <w:t>Skill and / or knowledge</w:t>
            </w:r>
          </w:p>
        </w:tc>
      </w:tr>
      <w:tr w:rsidR="00C50EED" w:rsidRPr="009C56C5" w14:paraId="2E09B678" w14:textId="77777777" w:rsidTr="008D63C6">
        <w:trPr>
          <w:trHeight w:val="1061"/>
        </w:trPr>
        <w:tc>
          <w:tcPr>
            <w:tcW w:w="939" w:type="dxa"/>
          </w:tcPr>
          <w:p w14:paraId="743F28B6"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6SK1</w:t>
            </w:r>
          </w:p>
        </w:tc>
        <w:tc>
          <w:tcPr>
            <w:tcW w:w="9409" w:type="dxa"/>
          </w:tcPr>
          <w:p w14:paraId="3609B8F7"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Work competently in a technical nuclear environment, understand and promote personal responsibility for Health, Safety, Radiation Protection, Environmental Protection, Quality, Security, Safeguards and principles of Risk Management.</w:t>
            </w:r>
          </w:p>
        </w:tc>
      </w:tr>
      <w:tr w:rsidR="00C50EED" w:rsidRPr="009C56C5" w14:paraId="792199E2" w14:textId="77777777" w:rsidTr="008D63C6">
        <w:trPr>
          <w:trHeight w:val="680"/>
        </w:trPr>
        <w:tc>
          <w:tcPr>
            <w:tcW w:w="939" w:type="dxa"/>
          </w:tcPr>
          <w:p w14:paraId="45A9F229"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6SK2</w:t>
            </w:r>
          </w:p>
        </w:tc>
        <w:tc>
          <w:tcPr>
            <w:tcW w:w="9409" w:type="dxa"/>
          </w:tcPr>
          <w:p w14:paraId="23BBDD32" w14:textId="77777777" w:rsidR="00C50EED" w:rsidRPr="002B7937" w:rsidRDefault="00C50EED" w:rsidP="008D63C6">
            <w:pPr>
              <w:rPr>
                <w:rFonts w:eastAsia="Verdana" w:cstheme="minorHAnsi"/>
                <w:color w:val="000000" w:themeColor="text1"/>
                <w:sz w:val="20"/>
                <w:szCs w:val="20"/>
                <w:lang w:val="en-US"/>
              </w:rPr>
            </w:pPr>
            <w:proofErr w:type="spellStart"/>
            <w:r w:rsidRPr="002B7937">
              <w:rPr>
                <w:rFonts w:eastAsia="Verdana" w:cstheme="minorHAnsi"/>
                <w:color w:val="000000" w:themeColor="text1"/>
                <w:sz w:val="20"/>
                <w:szCs w:val="20"/>
                <w:lang w:val="en-US"/>
              </w:rPr>
              <w:t>Analyse</w:t>
            </w:r>
            <w:proofErr w:type="spellEnd"/>
            <w:r w:rsidRPr="002B7937">
              <w:rPr>
                <w:rFonts w:eastAsia="Verdana" w:cstheme="minorHAnsi"/>
                <w:color w:val="000000" w:themeColor="text1"/>
                <w:sz w:val="20"/>
                <w:szCs w:val="20"/>
                <w:lang w:val="en-US"/>
              </w:rPr>
              <w:t xml:space="preserve"> engineering and scientific problems selecting and using mathematical, engineering and scientific tools to provide suitable solutions to nuclear applications, with considerations of the entire life cycle of a nuclear facility.</w:t>
            </w:r>
          </w:p>
        </w:tc>
      </w:tr>
      <w:tr w:rsidR="00C50EED" w:rsidRPr="009C56C5" w14:paraId="0022453B" w14:textId="77777777" w:rsidTr="008D63C6">
        <w:trPr>
          <w:trHeight w:val="680"/>
        </w:trPr>
        <w:tc>
          <w:tcPr>
            <w:tcW w:w="939" w:type="dxa"/>
          </w:tcPr>
          <w:p w14:paraId="19196153"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6SK3</w:t>
            </w:r>
          </w:p>
        </w:tc>
        <w:tc>
          <w:tcPr>
            <w:tcW w:w="9409" w:type="dxa"/>
          </w:tcPr>
          <w:p w14:paraId="7DB7681E"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Develop and critically apply knowledge of the concepts, principles and theories of engineering science relevant to the interdisciplinary fields of nuclear technology.</w:t>
            </w:r>
          </w:p>
        </w:tc>
      </w:tr>
      <w:tr w:rsidR="00C50EED" w:rsidRPr="009C56C5" w14:paraId="7AEBFC34" w14:textId="77777777" w:rsidTr="008D63C6">
        <w:trPr>
          <w:trHeight w:val="680"/>
        </w:trPr>
        <w:tc>
          <w:tcPr>
            <w:tcW w:w="939" w:type="dxa"/>
          </w:tcPr>
          <w:p w14:paraId="3DC6A580"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6SK4</w:t>
            </w:r>
          </w:p>
        </w:tc>
        <w:tc>
          <w:tcPr>
            <w:tcW w:w="9409" w:type="dxa"/>
          </w:tcPr>
          <w:p w14:paraId="08C7FAC5"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Demonstrate an understanding of stakeholder requirements, commercial awareness, business improvement, project and business management techniques relevant to the nuclear industry.</w:t>
            </w:r>
          </w:p>
        </w:tc>
      </w:tr>
      <w:tr w:rsidR="00C50EED" w:rsidRPr="009C56C5" w14:paraId="367502AB" w14:textId="77777777" w:rsidTr="008D63C6">
        <w:trPr>
          <w:trHeight w:val="680"/>
        </w:trPr>
        <w:tc>
          <w:tcPr>
            <w:tcW w:w="939" w:type="dxa"/>
          </w:tcPr>
          <w:p w14:paraId="4A375046"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6SK5</w:t>
            </w:r>
          </w:p>
        </w:tc>
        <w:tc>
          <w:tcPr>
            <w:tcW w:w="9409" w:type="dxa"/>
          </w:tcPr>
          <w:p w14:paraId="470F7129"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Apply their science or engineering discipline knowledge to the development, operation, maintenance and progression of technologies used for Decommissioning (e.g. remote handling and robotics), Waste Management, Reprocessing, and Nuclear Power Generation.</w:t>
            </w:r>
          </w:p>
        </w:tc>
      </w:tr>
      <w:tr w:rsidR="00C50EED" w:rsidRPr="009C56C5" w14:paraId="44836DBD" w14:textId="77777777" w:rsidTr="008D63C6">
        <w:trPr>
          <w:trHeight w:val="680"/>
        </w:trPr>
        <w:tc>
          <w:tcPr>
            <w:tcW w:w="939" w:type="dxa"/>
          </w:tcPr>
          <w:p w14:paraId="41F42C9E"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6SK6</w:t>
            </w:r>
          </w:p>
        </w:tc>
        <w:tc>
          <w:tcPr>
            <w:tcW w:w="9409" w:type="dxa"/>
          </w:tcPr>
          <w:p w14:paraId="4F6082B6"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Specify, plan, manage, conduct and report on nuclear projects</w:t>
            </w:r>
            <w:r>
              <w:rPr>
                <w:rFonts w:eastAsia="Verdana" w:cstheme="minorHAnsi"/>
                <w:color w:val="000000" w:themeColor="text1"/>
                <w:sz w:val="20"/>
                <w:szCs w:val="20"/>
                <w:lang w:val="en-US"/>
              </w:rPr>
              <w:t>.</w:t>
            </w:r>
          </w:p>
        </w:tc>
      </w:tr>
      <w:tr w:rsidR="00C50EED" w:rsidRPr="009C56C5" w14:paraId="52A71AEA" w14:textId="77777777" w:rsidTr="008D63C6">
        <w:trPr>
          <w:trHeight w:val="680"/>
        </w:trPr>
        <w:tc>
          <w:tcPr>
            <w:tcW w:w="939" w:type="dxa"/>
          </w:tcPr>
          <w:p w14:paraId="0115BB8A"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6SK7</w:t>
            </w:r>
          </w:p>
        </w:tc>
        <w:tc>
          <w:tcPr>
            <w:tcW w:w="9409" w:type="dxa"/>
          </w:tcPr>
          <w:p w14:paraId="39C8425F" w14:textId="77777777" w:rsidR="00C50EED" w:rsidRPr="002B7937" w:rsidRDefault="00C50EED" w:rsidP="008D63C6">
            <w:pPr>
              <w:rPr>
                <w:rFonts w:eastAsia="Verdana" w:cstheme="minorHAnsi"/>
                <w:color w:val="000000" w:themeColor="text1"/>
                <w:sz w:val="20"/>
                <w:szCs w:val="20"/>
                <w:lang w:val="en-US"/>
              </w:rPr>
            </w:pPr>
            <w:proofErr w:type="spellStart"/>
            <w:r w:rsidRPr="002B7937">
              <w:rPr>
                <w:rFonts w:eastAsia="Verdana" w:cstheme="minorHAnsi"/>
                <w:color w:val="000000" w:themeColor="text1"/>
                <w:sz w:val="20"/>
                <w:szCs w:val="20"/>
                <w:lang w:val="en-US"/>
              </w:rPr>
              <w:t>Synthesise</w:t>
            </w:r>
            <w:proofErr w:type="spellEnd"/>
            <w:r w:rsidRPr="002B7937">
              <w:rPr>
                <w:rFonts w:eastAsia="Verdana" w:cstheme="minorHAnsi"/>
                <w:color w:val="000000" w:themeColor="text1"/>
                <w:sz w:val="20"/>
                <w:szCs w:val="20"/>
                <w:lang w:val="en-US"/>
              </w:rPr>
              <w:t xml:space="preserve"> information from a variety of sources and apply to the solution of a particular nuclear technology application</w:t>
            </w:r>
            <w:r>
              <w:rPr>
                <w:rFonts w:eastAsia="Verdana" w:cstheme="minorHAnsi"/>
                <w:color w:val="000000" w:themeColor="text1"/>
                <w:sz w:val="20"/>
                <w:szCs w:val="20"/>
                <w:lang w:val="en-US"/>
              </w:rPr>
              <w:t>.</w:t>
            </w:r>
          </w:p>
        </w:tc>
      </w:tr>
      <w:tr w:rsidR="00C50EED" w:rsidRPr="009C56C5" w14:paraId="6382534B" w14:textId="77777777" w:rsidTr="008D63C6">
        <w:trPr>
          <w:trHeight w:val="680"/>
        </w:trPr>
        <w:tc>
          <w:tcPr>
            <w:tcW w:w="939" w:type="dxa"/>
          </w:tcPr>
          <w:p w14:paraId="6FC07798"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6SK8</w:t>
            </w:r>
          </w:p>
        </w:tc>
        <w:tc>
          <w:tcPr>
            <w:tcW w:w="9409" w:type="dxa"/>
          </w:tcPr>
          <w:p w14:paraId="45B8F456"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 xml:space="preserve">Accurately observe, record and draw conclusions from data and experimental evidence, </w:t>
            </w:r>
            <w:proofErr w:type="spellStart"/>
            <w:r w:rsidRPr="002B7937">
              <w:rPr>
                <w:rFonts w:eastAsia="Verdana" w:cstheme="minorHAnsi"/>
                <w:color w:val="000000" w:themeColor="text1"/>
                <w:sz w:val="20"/>
                <w:szCs w:val="20"/>
                <w:lang w:val="en-US"/>
              </w:rPr>
              <w:t>recognising</w:t>
            </w:r>
            <w:proofErr w:type="spellEnd"/>
            <w:r w:rsidRPr="002B7937">
              <w:rPr>
                <w:rFonts w:eastAsia="Verdana" w:cstheme="minorHAnsi"/>
                <w:color w:val="000000" w:themeColor="text1"/>
                <w:sz w:val="20"/>
                <w:szCs w:val="20"/>
                <w:lang w:val="en-US"/>
              </w:rPr>
              <w:t xml:space="preserve"> inherent uncertainties and limitations</w:t>
            </w:r>
            <w:r>
              <w:rPr>
                <w:rFonts w:eastAsia="Verdana" w:cstheme="minorHAnsi"/>
                <w:color w:val="000000" w:themeColor="text1"/>
                <w:sz w:val="20"/>
                <w:szCs w:val="20"/>
                <w:lang w:val="en-US"/>
              </w:rPr>
              <w:t>.</w:t>
            </w:r>
          </w:p>
        </w:tc>
      </w:tr>
      <w:tr w:rsidR="00C50EED" w:rsidRPr="009C56C5" w14:paraId="4506E3B4" w14:textId="77777777" w:rsidTr="008D63C6">
        <w:trPr>
          <w:trHeight w:val="680"/>
        </w:trPr>
        <w:tc>
          <w:tcPr>
            <w:tcW w:w="939" w:type="dxa"/>
          </w:tcPr>
          <w:p w14:paraId="19C24C19"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6SK9</w:t>
            </w:r>
          </w:p>
        </w:tc>
        <w:tc>
          <w:tcPr>
            <w:tcW w:w="9409" w:type="dxa"/>
          </w:tcPr>
          <w:p w14:paraId="4DEE2B7B"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Apply design processes including materials selection that meet nuclear industry standards.</w:t>
            </w:r>
          </w:p>
        </w:tc>
      </w:tr>
      <w:tr w:rsidR="00C50EED" w:rsidRPr="009C56C5" w14:paraId="076E76E1" w14:textId="77777777" w:rsidTr="008D63C6">
        <w:trPr>
          <w:trHeight w:val="680"/>
        </w:trPr>
        <w:tc>
          <w:tcPr>
            <w:tcW w:w="939" w:type="dxa"/>
          </w:tcPr>
          <w:p w14:paraId="345A37F3"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6SK10</w:t>
            </w:r>
          </w:p>
        </w:tc>
        <w:tc>
          <w:tcPr>
            <w:tcW w:w="9409" w:type="dxa"/>
          </w:tcPr>
          <w:p w14:paraId="04212AAA"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Demonstrate an understanding of Regulatory requirements both national and international.</w:t>
            </w:r>
          </w:p>
        </w:tc>
      </w:tr>
      <w:tr w:rsidR="00C50EED" w:rsidRPr="009C56C5" w14:paraId="11183C75" w14:textId="77777777" w:rsidTr="008D63C6">
        <w:trPr>
          <w:trHeight w:val="680"/>
        </w:trPr>
        <w:tc>
          <w:tcPr>
            <w:tcW w:w="939" w:type="dxa"/>
          </w:tcPr>
          <w:p w14:paraId="33D35547"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6SK11</w:t>
            </w:r>
          </w:p>
        </w:tc>
        <w:tc>
          <w:tcPr>
            <w:tcW w:w="9409" w:type="dxa"/>
          </w:tcPr>
          <w:p w14:paraId="4D7B5FD5"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Develop technical reports that meet requirements of the prevailing verification process</w:t>
            </w:r>
            <w:r>
              <w:rPr>
                <w:rFonts w:eastAsia="Verdana" w:cstheme="minorHAnsi"/>
                <w:color w:val="000000" w:themeColor="text1"/>
                <w:sz w:val="20"/>
                <w:szCs w:val="20"/>
                <w:lang w:val="en-US"/>
              </w:rPr>
              <w:t>.</w:t>
            </w:r>
          </w:p>
        </w:tc>
      </w:tr>
      <w:tr w:rsidR="00C50EED" w:rsidRPr="009C56C5" w14:paraId="446D34DC" w14:textId="77777777" w:rsidTr="008D63C6">
        <w:trPr>
          <w:trHeight w:val="680"/>
        </w:trPr>
        <w:tc>
          <w:tcPr>
            <w:tcW w:w="939" w:type="dxa"/>
          </w:tcPr>
          <w:p w14:paraId="69D41251"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6SK12</w:t>
            </w:r>
          </w:p>
        </w:tc>
        <w:tc>
          <w:tcPr>
            <w:tcW w:w="9409" w:type="dxa"/>
          </w:tcPr>
          <w:p w14:paraId="07CFA803"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 xml:space="preserve">Demonstrate knowledge of the nuclear industry (past, present and future) and the business, political and community environment in which the company operates including personal role within the </w:t>
            </w:r>
            <w:proofErr w:type="spellStart"/>
            <w:r w:rsidRPr="002B7937">
              <w:rPr>
                <w:rFonts w:eastAsia="Verdana" w:cstheme="minorHAnsi"/>
                <w:color w:val="000000" w:themeColor="text1"/>
                <w:sz w:val="20"/>
                <w:szCs w:val="20"/>
                <w:lang w:val="en-US"/>
              </w:rPr>
              <w:t>organisation</w:t>
            </w:r>
            <w:proofErr w:type="spellEnd"/>
            <w:r w:rsidRPr="002B7937">
              <w:rPr>
                <w:rFonts w:eastAsia="Verdana" w:cstheme="minorHAnsi"/>
                <w:color w:val="000000" w:themeColor="text1"/>
                <w:sz w:val="20"/>
                <w:szCs w:val="20"/>
                <w:lang w:val="en-US"/>
              </w:rPr>
              <w:t>, ethical practice and codes of conduct.</w:t>
            </w:r>
          </w:p>
        </w:tc>
      </w:tr>
      <w:tr w:rsidR="00C50EED" w:rsidRPr="009C56C5" w14:paraId="3B3DBD77" w14:textId="77777777" w:rsidTr="008D63C6">
        <w:trPr>
          <w:trHeight w:val="680"/>
        </w:trPr>
        <w:tc>
          <w:tcPr>
            <w:tcW w:w="939" w:type="dxa"/>
          </w:tcPr>
          <w:p w14:paraId="2C91B77C"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6SK13</w:t>
            </w:r>
          </w:p>
        </w:tc>
        <w:tc>
          <w:tcPr>
            <w:tcW w:w="9409" w:type="dxa"/>
          </w:tcPr>
          <w:p w14:paraId="6D38E889"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Demonstrate an understanding of root cause analysis and learning from experience (LFE) processes</w:t>
            </w:r>
            <w:r>
              <w:rPr>
                <w:rFonts w:eastAsia="Verdana" w:cstheme="minorHAnsi"/>
                <w:color w:val="000000" w:themeColor="text1"/>
                <w:sz w:val="20"/>
                <w:szCs w:val="20"/>
                <w:lang w:val="en-US"/>
              </w:rPr>
              <w:t>.</w:t>
            </w:r>
          </w:p>
        </w:tc>
      </w:tr>
      <w:tr w:rsidR="00C50EED" w:rsidRPr="009C56C5" w14:paraId="30767162" w14:textId="77777777" w:rsidTr="008D63C6">
        <w:trPr>
          <w:trHeight w:val="680"/>
        </w:trPr>
        <w:tc>
          <w:tcPr>
            <w:tcW w:w="939" w:type="dxa"/>
          </w:tcPr>
          <w:p w14:paraId="4A9A5512"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6SK14</w:t>
            </w:r>
          </w:p>
        </w:tc>
        <w:tc>
          <w:tcPr>
            <w:tcW w:w="9409" w:type="dxa"/>
          </w:tcPr>
          <w:p w14:paraId="1DBE8163"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Demonstrate knowledge of the technology, safety, environmental and economics of nuclear fuels and the nuclear fuel cycle</w:t>
            </w:r>
            <w:r>
              <w:rPr>
                <w:rFonts w:eastAsia="Verdana" w:cstheme="minorHAnsi"/>
                <w:color w:val="000000" w:themeColor="text1"/>
                <w:sz w:val="20"/>
                <w:szCs w:val="20"/>
                <w:lang w:val="en-US"/>
              </w:rPr>
              <w:t>.</w:t>
            </w:r>
          </w:p>
        </w:tc>
      </w:tr>
      <w:tr w:rsidR="00C50EED" w:rsidRPr="009C56C5" w14:paraId="652E4169" w14:textId="77777777" w:rsidTr="008D63C6">
        <w:trPr>
          <w:trHeight w:val="680"/>
        </w:trPr>
        <w:tc>
          <w:tcPr>
            <w:tcW w:w="939" w:type="dxa"/>
          </w:tcPr>
          <w:p w14:paraId="4AE87BD7"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6SK15</w:t>
            </w:r>
          </w:p>
        </w:tc>
        <w:tc>
          <w:tcPr>
            <w:tcW w:w="9409" w:type="dxa"/>
          </w:tcPr>
          <w:p w14:paraId="53E3CCA2" w14:textId="77777777" w:rsidR="00C50EED" w:rsidRPr="002B7937" w:rsidRDefault="00C50EED" w:rsidP="008D63C6">
            <w:pPr>
              <w:rPr>
                <w:rFonts w:eastAsia="Verdana" w:cstheme="minorHAnsi"/>
                <w:color w:val="000000" w:themeColor="text1"/>
                <w:sz w:val="20"/>
                <w:szCs w:val="20"/>
                <w:lang w:val="en-US"/>
              </w:rPr>
            </w:pPr>
            <w:r w:rsidRPr="002B7937">
              <w:rPr>
                <w:rFonts w:eastAsia="Verdana" w:cstheme="minorHAnsi"/>
                <w:color w:val="000000" w:themeColor="text1"/>
                <w:sz w:val="20"/>
                <w:szCs w:val="20"/>
                <w:lang w:val="en-US"/>
              </w:rPr>
              <w:t xml:space="preserve">Apply the standards for </w:t>
            </w:r>
            <w:proofErr w:type="gramStart"/>
            <w:r w:rsidRPr="002B7937">
              <w:rPr>
                <w:rFonts w:eastAsia="Verdana" w:cstheme="minorHAnsi"/>
                <w:color w:val="000000" w:themeColor="text1"/>
                <w:sz w:val="20"/>
                <w:szCs w:val="20"/>
                <w:lang w:val="en-US"/>
              </w:rPr>
              <w:t>nuclear professional</w:t>
            </w:r>
            <w:proofErr w:type="gramEnd"/>
            <w:r w:rsidRPr="002B7937">
              <w:rPr>
                <w:rFonts w:eastAsia="Verdana" w:cstheme="minorHAnsi"/>
                <w:color w:val="000000" w:themeColor="text1"/>
                <w:sz w:val="20"/>
                <w:szCs w:val="20"/>
                <w:lang w:val="en-US"/>
              </w:rPr>
              <w:t xml:space="preserve"> practice as required by </w:t>
            </w:r>
            <w:proofErr w:type="gramStart"/>
            <w:r w:rsidRPr="002B7937">
              <w:rPr>
                <w:rFonts w:eastAsia="Verdana" w:cstheme="minorHAnsi"/>
                <w:color w:val="000000" w:themeColor="text1"/>
                <w:sz w:val="20"/>
                <w:szCs w:val="20"/>
                <w:lang w:val="en-US"/>
              </w:rPr>
              <w:t>the industry</w:t>
            </w:r>
            <w:proofErr w:type="gramEnd"/>
            <w:r w:rsidRPr="002B7937">
              <w:rPr>
                <w:rFonts w:eastAsia="Verdana" w:cstheme="minorHAnsi"/>
                <w:color w:val="000000" w:themeColor="text1"/>
                <w:sz w:val="20"/>
                <w:szCs w:val="20"/>
                <w:lang w:val="en-US"/>
              </w:rPr>
              <w:t xml:space="preserve"> and professional body institutions</w:t>
            </w:r>
            <w:r>
              <w:rPr>
                <w:rFonts w:eastAsia="Verdana" w:cstheme="minorHAnsi"/>
                <w:color w:val="000000" w:themeColor="text1"/>
                <w:sz w:val="20"/>
                <w:szCs w:val="20"/>
                <w:lang w:val="en-US"/>
              </w:rPr>
              <w:t>.</w:t>
            </w:r>
          </w:p>
        </w:tc>
      </w:tr>
    </w:tbl>
    <w:p w14:paraId="3A903BD3" w14:textId="77777777" w:rsidR="00C50EED" w:rsidRDefault="00C50EED" w:rsidP="00C50EED"/>
    <w:p w14:paraId="4A53EFF5" w14:textId="77777777" w:rsidR="00C50EED" w:rsidRDefault="00C50EED" w:rsidP="00C50EED">
      <w:pPr>
        <w:spacing w:after="0" w:line="240" w:lineRule="auto"/>
      </w:pPr>
      <w:r>
        <w:br w:type="page"/>
      </w:r>
    </w:p>
    <w:tbl>
      <w:tblPr>
        <w:tblStyle w:val="TableGrid"/>
        <w:tblW w:w="10348" w:type="dxa"/>
        <w:tblInd w:w="142" w:type="dxa"/>
        <w:tblLook w:val="04A0" w:firstRow="1" w:lastRow="0" w:firstColumn="1" w:lastColumn="0" w:noHBand="0" w:noVBand="1"/>
      </w:tblPr>
      <w:tblGrid>
        <w:gridCol w:w="939"/>
        <w:gridCol w:w="9409"/>
      </w:tblGrid>
      <w:tr w:rsidR="00C50EED" w14:paraId="7DB41272" w14:textId="77777777" w:rsidTr="008D63C6">
        <w:tc>
          <w:tcPr>
            <w:tcW w:w="10348" w:type="dxa"/>
            <w:gridSpan w:val="2"/>
            <w:shd w:val="clear" w:color="auto" w:fill="D6E3BC"/>
          </w:tcPr>
          <w:p w14:paraId="11296FD6" w14:textId="77777777" w:rsidR="00C50EED" w:rsidRDefault="00C50EED" w:rsidP="008D63C6">
            <w:pPr>
              <w:pStyle w:val="Heading2"/>
            </w:pPr>
            <w:r w:rsidRPr="002B7937">
              <w:lastRenderedPageBreak/>
              <w:t>Nuclear Scientist and Nuclear Engineer Standards</w:t>
            </w:r>
            <w:r>
              <w:t xml:space="preserve"> - </w:t>
            </w:r>
            <w:proofErr w:type="spellStart"/>
            <w:r>
              <w:t>Behaviours</w:t>
            </w:r>
            <w:proofErr w:type="spellEnd"/>
          </w:p>
        </w:tc>
      </w:tr>
      <w:tr w:rsidR="00C50EED" w14:paraId="15D434F5" w14:textId="77777777" w:rsidTr="008D63C6">
        <w:tc>
          <w:tcPr>
            <w:tcW w:w="939" w:type="dxa"/>
            <w:shd w:val="clear" w:color="auto" w:fill="D6E3BC"/>
          </w:tcPr>
          <w:p w14:paraId="003497FA" w14:textId="77777777" w:rsidR="00C50EED" w:rsidRDefault="00C50EED" w:rsidP="008D63C6">
            <w:r>
              <w:t>Code</w:t>
            </w:r>
          </w:p>
        </w:tc>
        <w:tc>
          <w:tcPr>
            <w:tcW w:w="9409" w:type="dxa"/>
            <w:shd w:val="clear" w:color="auto" w:fill="D6E3BC"/>
          </w:tcPr>
          <w:p w14:paraId="7CB70F55" w14:textId="77777777" w:rsidR="00C50EED" w:rsidRDefault="00C50EED" w:rsidP="008D63C6">
            <w:r>
              <w:t>Behaviour</w:t>
            </w:r>
          </w:p>
        </w:tc>
      </w:tr>
      <w:tr w:rsidR="00C50EED" w:rsidRPr="009C56C5" w14:paraId="31615C33" w14:textId="77777777" w:rsidTr="008D63C6">
        <w:trPr>
          <w:trHeight w:val="1061"/>
        </w:trPr>
        <w:tc>
          <w:tcPr>
            <w:tcW w:w="939" w:type="dxa"/>
          </w:tcPr>
          <w:p w14:paraId="09004D49"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6B1</w:t>
            </w:r>
          </w:p>
        </w:tc>
        <w:tc>
          <w:tcPr>
            <w:tcW w:w="9409" w:type="dxa"/>
          </w:tcPr>
          <w:p w14:paraId="6BA1986C"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Communicate effectively and appropriately using a full range of skills; technical speaking to a scientific / engineering audience, active listening, professional writing, professional body language, technical presentation.</w:t>
            </w:r>
          </w:p>
        </w:tc>
      </w:tr>
      <w:tr w:rsidR="00C50EED" w:rsidRPr="009C56C5" w14:paraId="66C32C43" w14:textId="77777777" w:rsidTr="008D63C6">
        <w:trPr>
          <w:trHeight w:val="680"/>
        </w:trPr>
        <w:tc>
          <w:tcPr>
            <w:tcW w:w="939" w:type="dxa"/>
          </w:tcPr>
          <w:p w14:paraId="7F1AD8D4"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6B2</w:t>
            </w:r>
          </w:p>
        </w:tc>
        <w:tc>
          <w:tcPr>
            <w:tcW w:w="9409" w:type="dxa"/>
          </w:tcPr>
          <w:p w14:paraId="43FD4815"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 xml:space="preserve">Demonstrate reliability, integrity and respect for confidentiality </w:t>
            </w:r>
            <w:proofErr w:type="gramStart"/>
            <w:r w:rsidRPr="003647FE">
              <w:rPr>
                <w:rFonts w:eastAsia="Verdana" w:cstheme="minorHAnsi"/>
                <w:color w:val="000000" w:themeColor="text1"/>
                <w:sz w:val="20"/>
                <w:szCs w:val="20"/>
                <w:lang w:val="en-US"/>
              </w:rPr>
              <w:t>on</w:t>
            </w:r>
            <w:proofErr w:type="gramEnd"/>
            <w:r w:rsidRPr="003647FE">
              <w:rPr>
                <w:rFonts w:eastAsia="Verdana" w:cstheme="minorHAnsi"/>
                <w:color w:val="000000" w:themeColor="text1"/>
                <w:sz w:val="20"/>
                <w:szCs w:val="20"/>
                <w:lang w:val="en-US"/>
              </w:rPr>
              <w:t xml:space="preserve"> work related and personal matters.</w:t>
            </w:r>
          </w:p>
        </w:tc>
      </w:tr>
      <w:tr w:rsidR="00C50EED" w:rsidRPr="009C56C5" w14:paraId="49CECDEC" w14:textId="77777777" w:rsidTr="008D63C6">
        <w:trPr>
          <w:trHeight w:val="680"/>
        </w:trPr>
        <w:tc>
          <w:tcPr>
            <w:tcW w:w="939" w:type="dxa"/>
          </w:tcPr>
          <w:p w14:paraId="6885EFFD"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6B3</w:t>
            </w:r>
          </w:p>
        </w:tc>
        <w:tc>
          <w:tcPr>
            <w:tcW w:w="9409" w:type="dxa"/>
          </w:tcPr>
          <w:p w14:paraId="75549B18"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Work autonomously and interact effectively within a wide, multi-disciplinary project team.</w:t>
            </w:r>
          </w:p>
        </w:tc>
      </w:tr>
      <w:tr w:rsidR="00C50EED" w:rsidRPr="009C56C5" w14:paraId="2B7B6CDA" w14:textId="77777777" w:rsidTr="008D63C6">
        <w:trPr>
          <w:trHeight w:val="680"/>
        </w:trPr>
        <w:tc>
          <w:tcPr>
            <w:tcW w:w="939" w:type="dxa"/>
          </w:tcPr>
          <w:p w14:paraId="1DBEA749"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6B4</w:t>
            </w:r>
          </w:p>
        </w:tc>
        <w:tc>
          <w:tcPr>
            <w:tcW w:w="9409" w:type="dxa"/>
          </w:tcPr>
          <w:p w14:paraId="3624591D"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 xml:space="preserve">Understand the impact of work on others, especially </w:t>
            </w:r>
            <w:proofErr w:type="gramStart"/>
            <w:r w:rsidRPr="003647FE">
              <w:rPr>
                <w:rFonts w:eastAsia="Verdana" w:cstheme="minorHAnsi"/>
                <w:color w:val="000000" w:themeColor="text1"/>
                <w:sz w:val="20"/>
                <w:szCs w:val="20"/>
                <w:lang w:val="en-US"/>
              </w:rPr>
              <w:t>where</w:t>
            </w:r>
            <w:proofErr w:type="gramEnd"/>
            <w:r w:rsidRPr="003647FE">
              <w:rPr>
                <w:rFonts w:eastAsia="Verdana" w:cstheme="minorHAnsi"/>
                <w:color w:val="000000" w:themeColor="text1"/>
                <w:sz w:val="20"/>
                <w:szCs w:val="20"/>
                <w:lang w:val="en-US"/>
              </w:rPr>
              <w:t xml:space="preserve"> related to diversity and equality.</w:t>
            </w:r>
          </w:p>
        </w:tc>
      </w:tr>
      <w:tr w:rsidR="00C50EED" w:rsidRPr="009C56C5" w14:paraId="35F2F8B2" w14:textId="77777777" w:rsidTr="008D63C6">
        <w:trPr>
          <w:trHeight w:val="680"/>
        </w:trPr>
        <w:tc>
          <w:tcPr>
            <w:tcW w:w="939" w:type="dxa"/>
          </w:tcPr>
          <w:p w14:paraId="390BAD54"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6B5</w:t>
            </w:r>
          </w:p>
        </w:tc>
        <w:tc>
          <w:tcPr>
            <w:tcW w:w="9409" w:type="dxa"/>
          </w:tcPr>
          <w:p w14:paraId="100549F5"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Manage time effectively, being able to plan and complete work to schedule.</w:t>
            </w:r>
          </w:p>
        </w:tc>
      </w:tr>
      <w:tr w:rsidR="00C50EED" w:rsidRPr="009C56C5" w14:paraId="6B0F89F1" w14:textId="77777777" w:rsidTr="008D63C6">
        <w:trPr>
          <w:trHeight w:val="680"/>
        </w:trPr>
        <w:tc>
          <w:tcPr>
            <w:tcW w:w="939" w:type="dxa"/>
          </w:tcPr>
          <w:p w14:paraId="453BA373"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6B6</w:t>
            </w:r>
          </w:p>
        </w:tc>
        <w:tc>
          <w:tcPr>
            <w:tcW w:w="9409" w:type="dxa"/>
          </w:tcPr>
          <w:p w14:paraId="1BFA4401"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Demonstrate a supportive attitude to change and respond positively to change management processes</w:t>
            </w:r>
            <w:r>
              <w:rPr>
                <w:rFonts w:eastAsia="Verdana" w:cstheme="minorHAnsi"/>
                <w:color w:val="000000" w:themeColor="text1"/>
                <w:sz w:val="20"/>
                <w:szCs w:val="20"/>
                <w:lang w:val="en-US"/>
              </w:rPr>
              <w:t>.</w:t>
            </w:r>
          </w:p>
        </w:tc>
      </w:tr>
      <w:tr w:rsidR="00C50EED" w:rsidRPr="009C56C5" w14:paraId="65056DFF" w14:textId="77777777" w:rsidTr="008D63C6">
        <w:trPr>
          <w:trHeight w:val="680"/>
        </w:trPr>
        <w:tc>
          <w:tcPr>
            <w:tcW w:w="939" w:type="dxa"/>
          </w:tcPr>
          <w:p w14:paraId="4E2BC980"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6B7</w:t>
            </w:r>
          </w:p>
        </w:tc>
        <w:tc>
          <w:tcPr>
            <w:tcW w:w="9409" w:type="dxa"/>
          </w:tcPr>
          <w:p w14:paraId="00DE2386"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 xml:space="preserve">Take responsibility for personal development, </w:t>
            </w:r>
            <w:proofErr w:type="gramStart"/>
            <w:r w:rsidRPr="003647FE">
              <w:rPr>
                <w:rFonts w:eastAsia="Verdana" w:cstheme="minorHAnsi"/>
                <w:color w:val="000000" w:themeColor="text1"/>
                <w:sz w:val="20"/>
                <w:szCs w:val="20"/>
                <w:lang w:val="en-US"/>
              </w:rPr>
              <w:t>demonstrating</w:t>
            </w:r>
            <w:proofErr w:type="gramEnd"/>
            <w:r w:rsidRPr="003647FE">
              <w:rPr>
                <w:rFonts w:eastAsia="Verdana" w:cstheme="minorHAnsi"/>
                <w:color w:val="000000" w:themeColor="text1"/>
                <w:sz w:val="20"/>
                <w:szCs w:val="20"/>
                <w:lang w:val="en-US"/>
              </w:rPr>
              <w:t xml:space="preserve"> commitment to learning and self- improvement and be open to feedback</w:t>
            </w:r>
            <w:r>
              <w:rPr>
                <w:rFonts w:eastAsia="Verdana" w:cstheme="minorHAnsi"/>
                <w:color w:val="000000" w:themeColor="text1"/>
                <w:sz w:val="20"/>
                <w:szCs w:val="20"/>
                <w:lang w:val="en-US"/>
              </w:rPr>
              <w:t>.</w:t>
            </w:r>
          </w:p>
        </w:tc>
      </w:tr>
      <w:tr w:rsidR="00C50EED" w:rsidRPr="009C56C5" w14:paraId="570C0529" w14:textId="77777777" w:rsidTr="008D63C6">
        <w:trPr>
          <w:trHeight w:val="680"/>
        </w:trPr>
        <w:tc>
          <w:tcPr>
            <w:tcW w:w="939" w:type="dxa"/>
          </w:tcPr>
          <w:p w14:paraId="1C59B0D3"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6B8</w:t>
            </w:r>
          </w:p>
        </w:tc>
        <w:tc>
          <w:tcPr>
            <w:tcW w:w="9409" w:type="dxa"/>
          </w:tcPr>
          <w:p w14:paraId="37E13DC8"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 xml:space="preserve">Demonstrate a strong commitment to personal safety </w:t>
            </w:r>
            <w:proofErr w:type="spellStart"/>
            <w:r w:rsidRPr="003647FE">
              <w:rPr>
                <w:rFonts w:eastAsia="Verdana" w:cstheme="minorHAnsi"/>
                <w:color w:val="000000" w:themeColor="text1"/>
                <w:sz w:val="20"/>
                <w:szCs w:val="20"/>
                <w:lang w:val="en-US"/>
              </w:rPr>
              <w:t>behaviours</w:t>
            </w:r>
            <w:proofErr w:type="spellEnd"/>
            <w:r w:rsidRPr="003647FE">
              <w:rPr>
                <w:rFonts w:eastAsia="Verdana" w:cstheme="minorHAnsi"/>
                <w:color w:val="000000" w:themeColor="text1"/>
                <w:sz w:val="20"/>
                <w:szCs w:val="20"/>
                <w:lang w:val="en-US"/>
              </w:rPr>
              <w:t xml:space="preserve"> and understanding of the consequences as set out in the nuclear industry requirements</w:t>
            </w:r>
            <w:r>
              <w:rPr>
                <w:rFonts w:eastAsia="Verdana" w:cstheme="minorHAnsi"/>
                <w:color w:val="000000" w:themeColor="text1"/>
                <w:sz w:val="20"/>
                <w:szCs w:val="20"/>
                <w:lang w:val="en-US"/>
              </w:rPr>
              <w:t>.</w:t>
            </w:r>
          </w:p>
        </w:tc>
      </w:tr>
      <w:tr w:rsidR="00C50EED" w:rsidRPr="009C56C5" w14:paraId="4D05C73D" w14:textId="77777777" w:rsidTr="008D63C6">
        <w:trPr>
          <w:trHeight w:val="680"/>
        </w:trPr>
        <w:tc>
          <w:tcPr>
            <w:tcW w:w="939" w:type="dxa"/>
          </w:tcPr>
          <w:p w14:paraId="032ED821"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6B9</w:t>
            </w:r>
          </w:p>
        </w:tc>
        <w:tc>
          <w:tcPr>
            <w:tcW w:w="9409" w:type="dxa"/>
          </w:tcPr>
          <w:p w14:paraId="3726227C"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 xml:space="preserve">Take responsibility to actively challenge unsafe </w:t>
            </w:r>
            <w:proofErr w:type="spellStart"/>
            <w:r w:rsidRPr="003647FE">
              <w:rPr>
                <w:rFonts w:eastAsia="Verdana" w:cstheme="minorHAnsi"/>
                <w:color w:val="000000" w:themeColor="text1"/>
                <w:sz w:val="20"/>
                <w:szCs w:val="20"/>
                <w:lang w:val="en-US"/>
              </w:rPr>
              <w:t>behaviours</w:t>
            </w:r>
            <w:proofErr w:type="spellEnd"/>
            <w:r w:rsidRPr="003647FE">
              <w:rPr>
                <w:rFonts w:eastAsia="Verdana" w:cstheme="minorHAnsi"/>
                <w:color w:val="000000" w:themeColor="text1"/>
                <w:sz w:val="20"/>
                <w:szCs w:val="20"/>
                <w:lang w:val="en-US"/>
              </w:rPr>
              <w:t xml:space="preserve"> and conditions in the workplace to help reinforce nuclear, radiological and conventional safety over competing goals to ensure the protection of people and the environment.</w:t>
            </w:r>
          </w:p>
        </w:tc>
      </w:tr>
      <w:tr w:rsidR="00C50EED" w:rsidRPr="009C56C5" w14:paraId="09369829" w14:textId="77777777" w:rsidTr="008D63C6">
        <w:trPr>
          <w:trHeight w:val="680"/>
        </w:trPr>
        <w:tc>
          <w:tcPr>
            <w:tcW w:w="939" w:type="dxa"/>
          </w:tcPr>
          <w:p w14:paraId="71B957FB"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6B10</w:t>
            </w:r>
          </w:p>
        </w:tc>
        <w:tc>
          <w:tcPr>
            <w:tcW w:w="9409" w:type="dxa"/>
          </w:tcPr>
          <w:p w14:paraId="6E713CCE"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 xml:space="preserve">Demonstrate compliance by following rules, procedures and principles to ensure </w:t>
            </w:r>
            <w:proofErr w:type="gramStart"/>
            <w:r w:rsidRPr="003647FE">
              <w:rPr>
                <w:rFonts w:eastAsia="Verdana" w:cstheme="minorHAnsi"/>
                <w:color w:val="000000" w:themeColor="text1"/>
                <w:sz w:val="20"/>
                <w:szCs w:val="20"/>
                <w:lang w:val="en-US"/>
              </w:rPr>
              <w:t>work completed</w:t>
            </w:r>
            <w:proofErr w:type="gramEnd"/>
            <w:r w:rsidRPr="003647FE">
              <w:rPr>
                <w:rFonts w:eastAsia="Verdana" w:cstheme="minorHAnsi"/>
                <w:color w:val="000000" w:themeColor="text1"/>
                <w:sz w:val="20"/>
                <w:szCs w:val="20"/>
                <w:lang w:val="en-US"/>
              </w:rPr>
              <w:t xml:space="preserve"> is fit for purpose and pay attention to detail and carry out error checks throughout work activities.</w:t>
            </w:r>
          </w:p>
        </w:tc>
      </w:tr>
      <w:tr w:rsidR="00C50EED" w:rsidRPr="009C56C5" w14:paraId="5A43D996" w14:textId="77777777" w:rsidTr="008D63C6">
        <w:trPr>
          <w:trHeight w:val="680"/>
        </w:trPr>
        <w:tc>
          <w:tcPr>
            <w:tcW w:w="939" w:type="dxa"/>
          </w:tcPr>
          <w:p w14:paraId="0E7810F9"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6B11</w:t>
            </w:r>
          </w:p>
        </w:tc>
        <w:tc>
          <w:tcPr>
            <w:tcW w:w="9409" w:type="dxa"/>
          </w:tcPr>
          <w:p w14:paraId="2F2FDD26"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Demonstrable commitment to sustainability in work design and application.</w:t>
            </w:r>
          </w:p>
        </w:tc>
      </w:tr>
      <w:tr w:rsidR="00C50EED" w:rsidRPr="009C56C5" w14:paraId="714CF847" w14:textId="77777777" w:rsidTr="008D63C6">
        <w:trPr>
          <w:trHeight w:val="680"/>
        </w:trPr>
        <w:tc>
          <w:tcPr>
            <w:tcW w:w="939" w:type="dxa"/>
          </w:tcPr>
          <w:p w14:paraId="77FF4713"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6B12</w:t>
            </w:r>
          </w:p>
        </w:tc>
        <w:tc>
          <w:tcPr>
            <w:tcW w:w="9409" w:type="dxa"/>
          </w:tcPr>
          <w:p w14:paraId="1756A036" w14:textId="77777777" w:rsidR="00C50EED" w:rsidRPr="002B7937" w:rsidRDefault="00C50EED" w:rsidP="008D63C6">
            <w:pPr>
              <w:rPr>
                <w:rFonts w:eastAsia="Verdana" w:cstheme="minorHAnsi"/>
                <w:color w:val="000000" w:themeColor="text1"/>
                <w:sz w:val="20"/>
                <w:szCs w:val="20"/>
                <w:lang w:val="en-US"/>
              </w:rPr>
            </w:pPr>
            <w:r w:rsidRPr="003647FE">
              <w:rPr>
                <w:rFonts w:eastAsia="Verdana" w:cstheme="minorHAnsi"/>
                <w:color w:val="000000" w:themeColor="text1"/>
                <w:sz w:val="20"/>
                <w:szCs w:val="20"/>
                <w:lang w:val="en-US"/>
              </w:rPr>
              <w:t>Be an enthusiastic advocate for the nuclear industry with the ability to represent this industry to a variety of audiences.</w:t>
            </w:r>
          </w:p>
        </w:tc>
      </w:tr>
    </w:tbl>
    <w:p w14:paraId="30DDB2A1" w14:textId="77777777" w:rsidR="00C50EED" w:rsidRDefault="00C50EED" w:rsidP="00C50EED"/>
    <w:p w14:paraId="441AA7A0" w14:textId="77777777" w:rsidR="00C50EED" w:rsidRDefault="00C50EED" w:rsidP="00C50EED">
      <w:pPr>
        <w:spacing w:after="0" w:line="240" w:lineRule="auto"/>
      </w:pPr>
      <w:r>
        <w:br w:type="page"/>
      </w:r>
    </w:p>
    <w:p w14:paraId="4D9D767F" w14:textId="77777777" w:rsidR="00C50EED" w:rsidRDefault="00C50EED" w:rsidP="00C50EED">
      <w:pPr>
        <w:spacing w:after="0"/>
      </w:pPr>
      <w:r>
        <w:lastRenderedPageBreak/>
        <w:t xml:space="preserve">The Level 6 Apprenticeship is an integrated Degree Apprenticeship. This means that the dissertation which occurs in the 2nd year of the </w:t>
      </w:r>
      <w:proofErr w:type="gramStart"/>
      <w:r>
        <w:t>Bachelor’s Degree</w:t>
      </w:r>
      <w:proofErr w:type="gramEnd"/>
      <w:r>
        <w:t xml:space="preserve"> with Honours is assessed for both the Degree </w:t>
      </w:r>
      <w:proofErr w:type="gramStart"/>
      <w:r>
        <w:t>and also</w:t>
      </w:r>
      <w:proofErr w:type="gramEnd"/>
      <w:r>
        <w:t xml:space="preserve"> the Apprenticeship via the End Point Assessment. To help you develop your Portfolio, there has been a module included in the first year (semesters 1 and 2), called Professional Development. This along with the Dissertation, will allow you to build a comprehensive Portfolio of evidence.</w:t>
      </w:r>
    </w:p>
    <w:p w14:paraId="2CD7CA05" w14:textId="77777777" w:rsidR="00C50EED" w:rsidRDefault="00C50EED" w:rsidP="00C50EED">
      <w:pPr>
        <w:spacing w:after="0"/>
      </w:pPr>
    </w:p>
    <w:p w14:paraId="6D6DDA29" w14:textId="77777777" w:rsidR="00C50EED" w:rsidRPr="00D716C9" w:rsidRDefault="00C50EED" w:rsidP="00C50EED">
      <w:pPr>
        <w:spacing w:after="0"/>
        <w:rPr>
          <w:b/>
        </w:rPr>
      </w:pPr>
      <w:r w:rsidRPr="00D716C9">
        <w:rPr>
          <w:b/>
        </w:rPr>
        <w:t>End Point Assessment</w:t>
      </w:r>
    </w:p>
    <w:p w14:paraId="2A574783" w14:textId="77777777" w:rsidR="00C50EED" w:rsidRDefault="00C50EED" w:rsidP="00C50EED">
      <w:pPr>
        <w:spacing w:after="0"/>
      </w:pPr>
      <w:r>
        <w:t xml:space="preserve">As per the Assessment Plan for the </w:t>
      </w:r>
      <w:hyperlink r:id="rId30" w:history="1">
        <w:r w:rsidRPr="00D716C9">
          <w:rPr>
            <w:rStyle w:val="Hyperlink"/>
          </w:rPr>
          <w:t>Level 6 Nuclear Engineer/Scientist Apprenticeship (ST0289/AP02),</w:t>
        </w:r>
      </w:hyperlink>
      <w:r>
        <w:t xml:space="preserve"> the End Point Assessment (EPA) will be in three stages:</w:t>
      </w:r>
    </w:p>
    <w:p w14:paraId="715F46BA" w14:textId="77777777" w:rsidR="00C50EED" w:rsidRDefault="00C50EED" w:rsidP="00C50EED">
      <w:pPr>
        <w:spacing w:after="0"/>
      </w:pPr>
    </w:p>
    <w:p w14:paraId="6F293B1D" w14:textId="77777777" w:rsidR="00C50EED" w:rsidRPr="00D716C9" w:rsidRDefault="00C50EED" w:rsidP="00C50EED">
      <w:pPr>
        <w:spacing w:after="0"/>
        <w:rPr>
          <w:i/>
        </w:rPr>
      </w:pPr>
      <w:r w:rsidRPr="00D716C9">
        <w:rPr>
          <w:i/>
        </w:rPr>
        <w:t>Stage 1</w:t>
      </w:r>
      <w:r>
        <w:rPr>
          <w:i/>
        </w:rPr>
        <w:t xml:space="preserve"> –Portfolio of evidence</w:t>
      </w:r>
    </w:p>
    <w:p w14:paraId="1BCDB6F5" w14:textId="77777777" w:rsidR="00C50EED" w:rsidRDefault="00C50EED" w:rsidP="00C50EED">
      <w:pPr>
        <w:spacing w:after="0"/>
      </w:pPr>
      <w:r>
        <w:t xml:space="preserve">A Portfolio of evidence is produced by you (over the course of the two years), which demonstrates your ability to meet the requirements of the broad range of knowledge, skills and behaviours set out in the </w:t>
      </w:r>
      <w:proofErr w:type="gramStart"/>
      <w:r>
        <w:t>Apprenticeship</w:t>
      </w:r>
      <w:proofErr w:type="gramEnd"/>
      <w:r>
        <w:t xml:space="preserve"> standard. You will submit the Portfolio prior to a presentation and structured interview.</w:t>
      </w:r>
    </w:p>
    <w:p w14:paraId="3DF08C60" w14:textId="77777777" w:rsidR="00C50EED" w:rsidRDefault="00C50EED" w:rsidP="00C50EED">
      <w:pPr>
        <w:spacing w:after="0"/>
      </w:pPr>
    </w:p>
    <w:p w14:paraId="504621A1" w14:textId="77777777" w:rsidR="00C50EED" w:rsidRDefault="00C50EED" w:rsidP="00C50EED">
      <w:pPr>
        <w:spacing w:after="0"/>
      </w:pPr>
      <w:r w:rsidRPr="00D716C9">
        <w:rPr>
          <w:i/>
        </w:rPr>
        <w:t>Stage 2</w:t>
      </w:r>
      <w:r>
        <w:rPr>
          <w:i/>
        </w:rPr>
        <w:t xml:space="preserve"> </w:t>
      </w:r>
      <w:r w:rsidRPr="00D716C9">
        <w:rPr>
          <w:i/>
        </w:rPr>
        <w:t>Industrial Project – Dissertation and Viva</w:t>
      </w:r>
    </w:p>
    <w:p w14:paraId="2D8506C4" w14:textId="77777777" w:rsidR="00C50EED" w:rsidRDefault="00C50EED" w:rsidP="00C50EED">
      <w:pPr>
        <w:spacing w:after="0"/>
      </w:pPr>
      <w:r>
        <w:t xml:space="preserve">You will have completed a major plant-based project and will have compiled an extensive dissertation. This will be handed in to the delivery team to be assessed as part of the Industrial Project Module. A copy will also be sent to the Independent Assessor, who will be assessing you against the Level 6 Apprenticeship standards. </w:t>
      </w:r>
    </w:p>
    <w:p w14:paraId="6361488B" w14:textId="77777777" w:rsidR="00C50EED" w:rsidRDefault="00C50EED" w:rsidP="00C50EED">
      <w:pPr>
        <w:spacing w:after="0"/>
      </w:pPr>
    </w:p>
    <w:p w14:paraId="2628F74E" w14:textId="77777777" w:rsidR="00C50EED" w:rsidRPr="00D716C9" w:rsidRDefault="00C50EED" w:rsidP="00C50EED">
      <w:pPr>
        <w:spacing w:after="0"/>
        <w:rPr>
          <w:i/>
        </w:rPr>
      </w:pPr>
      <w:r w:rsidRPr="00D716C9">
        <w:rPr>
          <w:i/>
        </w:rPr>
        <w:t>Stage 3</w:t>
      </w:r>
      <w:r>
        <w:rPr>
          <w:i/>
        </w:rPr>
        <w:t xml:space="preserve"> - Interview</w:t>
      </w:r>
    </w:p>
    <w:p w14:paraId="0CA43A04" w14:textId="77777777" w:rsidR="00C50EED" w:rsidRDefault="00C50EED" w:rsidP="00C50EED">
      <w:pPr>
        <w:spacing w:after="0"/>
      </w:pPr>
      <w:r>
        <w:t>An interview, consisting of a structured discussion supported by the portfolio of evidence, the dissertation. The result of the interview will be a Pass or Fail. This means that you have either fully met the requirements of the Level 6 standard or you have not met the requirements to an acceptable standard. If you fail the interview, you will need to resubmit your portfolio of evidence as per the advice from the University of Cumbria.</w:t>
      </w:r>
    </w:p>
    <w:p w14:paraId="1352544B" w14:textId="77777777" w:rsidR="00C50EED" w:rsidRDefault="00C50EED" w:rsidP="00C50EED">
      <w:pPr>
        <w:spacing w:after="0"/>
      </w:pPr>
    </w:p>
    <w:p w14:paraId="5878747F" w14:textId="77777777" w:rsidR="00C50EED" w:rsidRPr="00D716C9" w:rsidRDefault="00C50EED" w:rsidP="00C50EED">
      <w:pPr>
        <w:spacing w:after="0"/>
        <w:rPr>
          <w:b/>
        </w:rPr>
      </w:pPr>
      <w:r w:rsidRPr="00D716C9">
        <w:rPr>
          <w:b/>
        </w:rPr>
        <w:t>Portfolio of Evidence</w:t>
      </w:r>
    </w:p>
    <w:p w14:paraId="201A0F45" w14:textId="77777777" w:rsidR="00C50EED" w:rsidRDefault="00C50EED" w:rsidP="00C50EED">
      <w:pPr>
        <w:spacing w:after="0"/>
      </w:pPr>
      <w:r>
        <w:t>The Portfolio is a key component of the EPA and therefore is essential in enabling you to demonstrate the achievement of the competencies identified in Competency tables 4 and 5. A guidance document based on a clearly defined structure of the Portfolio will be given to the Apprentices as an advice document by the University of Cumbria.</w:t>
      </w:r>
    </w:p>
    <w:p w14:paraId="22C88975" w14:textId="77777777" w:rsidR="00C50EED" w:rsidRDefault="00C50EED" w:rsidP="00C50EED">
      <w:pPr>
        <w:spacing w:after="0"/>
      </w:pPr>
    </w:p>
    <w:p w14:paraId="024E1A9C" w14:textId="77777777" w:rsidR="00C50EED" w:rsidRDefault="00C50EED" w:rsidP="00C50EED">
      <w:pPr>
        <w:spacing w:after="0"/>
      </w:pPr>
      <w:r>
        <w:t>The Portfolio will be a series of ordered and critical accounts of the achievement of the technical competencies identified in tables 4 and 5.</w:t>
      </w:r>
    </w:p>
    <w:p w14:paraId="095F82A1" w14:textId="77777777" w:rsidR="00C50EED" w:rsidRDefault="00C50EED" w:rsidP="00C50EED">
      <w:pPr>
        <w:spacing w:after="0"/>
      </w:pPr>
    </w:p>
    <w:p w14:paraId="3023178F" w14:textId="77777777" w:rsidR="00C50EED" w:rsidRDefault="00C50EED" w:rsidP="00C50EED">
      <w:pPr>
        <w:spacing w:after="0"/>
      </w:pPr>
      <w:r>
        <w:t>The Portfolio must demonstrate your knowledge and experience and how this achieves the requirements of the Level 6 standards.</w:t>
      </w:r>
    </w:p>
    <w:p w14:paraId="4D4B94D7" w14:textId="77777777" w:rsidR="00C50EED" w:rsidRDefault="00C50EED" w:rsidP="00C50EED">
      <w:pPr>
        <w:spacing w:after="0"/>
      </w:pPr>
    </w:p>
    <w:p w14:paraId="6799ED22" w14:textId="77777777" w:rsidR="00C50EED" w:rsidRDefault="00C50EED" w:rsidP="00C50EED">
      <w:pPr>
        <w:spacing w:after="0"/>
      </w:pPr>
      <w:r>
        <w:t>It is envisaged that you will write a technical report for each of the competencies and the 27 reports will then form your portfolio as well as your dissertation.</w:t>
      </w:r>
    </w:p>
    <w:p w14:paraId="172B1E9A" w14:textId="77777777" w:rsidR="00C50EED" w:rsidRDefault="00C50EED" w:rsidP="00C50EED">
      <w:pPr>
        <w:spacing w:after="0"/>
      </w:pPr>
    </w:p>
    <w:p w14:paraId="6C41A6FA" w14:textId="77777777" w:rsidR="00C50EED" w:rsidRDefault="00C50EED" w:rsidP="00C50EED">
      <w:pPr>
        <w:spacing w:after="0"/>
        <w:rPr>
          <w:b/>
        </w:rPr>
      </w:pPr>
      <w:r w:rsidRPr="00D716C9">
        <w:rPr>
          <w:b/>
        </w:rPr>
        <w:t>Interview</w:t>
      </w:r>
    </w:p>
    <w:p w14:paraId="2DAFA508" w14:textId="77777777" w:rsidR="00C50EED" w:rsidRDefault="00C50EED" w:rsidP="00C50EED">
      <w:pPr>
        <w:spacing w:after="0"/>
        <w:rPr>
          <w:b/>
        </w:rPr>
      </w:pPr>
    </w:p>
    <w:p w14:paraId="465AE013" w14:textId="77777777" w:rsidR="00C50EED" w:rsidRDefault="00C50EED" w:rsidP="00C50EED">
      <w:pPr>
        <w:spacing w:after="0"/>
      </w:pPr>
      <w:r>
        <w:t>The interview panel will consist of the designated independent end point assessor and an independent technical expert provided by the employer. A guidance document will be given to you detailing the purpose and structure of the interview by the University of Cumbria. The interview will provide you with an opportunity to demonstrate evidence of competence against the competencies identified within the competency tables 4 and 5.</w:t>
      </w:r>
    </w:p>
    <w:p w14:paraId="27530D46" w14:textId="77777777" w:rsidR="00C50EED" w:rsidRDefault="00C50EED" w:rsidP="00C50EED">
      <w:pPr>
        <w:spacing w:after="0"/>
      </w:pPr>
    </w:p>
    <w:p w14:paraId="3830FE23" w14:textId="77777777" w:rsidR="00C50EED" w:rsidRDefault="00C50EED" w:rsidP="00C50EED">
      <w:pPr>
        <w:spacing w:after="0"/>
      </w:pPr>
      <w:r>
        <w:lastRenderedPageBreak/>
        <w:t xml:space="preserve">The purpose of the interview is to confirm that you have demonstrated the requirements of </w:t>
      </w:r>
      <w:proofErr w:type="gramStart"/>
      <w:r>
        <w:t>all of</w:t>
      </w:r>
      <w:proofErr w:type="gramEnd"/>
      <w:r>
        <w:t xml:space="preserve"> the competencies as identified in tables 4 and 5 and thus will be identified as being competent.</w:t>
      </w:r>
    </w:p>
    <w:p w14:paraId="4A925809" w14:textId="77777777" w:rsidR="00C50EED" w:rsidRDefault="00C50EED" w:rsidP="00C50EED">
      <w:pPr>
        <w:spacing w:after="0"/>
      </w:pPr>
    </w:p>
    <w:p w14:paraId="6B482A82" w14:textId="77777777" w:rsidR="00C50EED" w:rsidRDefault="00C50EED" w:rsidP="00C50EED">
      <w:pPr>
        <w:spacing w:after="0"/>
      </w:pPr>
      <w:r>
        <w:t>The panel will use elements of the portfolio, dissertation as an agenda for the interview and will encourage you to talk about your experience, drawing out evidence of competence during the discussion.</w:t>
      </w:r>
    </w:p>
    <w:p w14:paraId="4A93A3E1" w14:textId="77777777" w:rsidR="00C50EED" w:rsidRDefault="00C50EED" w:rsidP="00C50EED">
      <w:pPr>
        <w:spacing w:after="0"/>
      </w:pPr>
    </w:p>
    <w:p w14:paraId="1D02C2E3" w14:textId="77777777" w:rsidR="00C50EED" w:rsidRDefault="00C50EED" w:rsidP="00C50EED">
      <w:pPr>
        <w:spacing w:after="0"/>
      </w:pPr>
      <w:r>
        <w:t xml:space="preserve">The outcome of the interview will either be a Pass or Fail. The outcome will be deemed a </w:t>
      </w:r>
      <w:proofErr w:type="gramStart"/>
      <w:r>
        <w:t>fail</w:t>
      </w:r>
      <w:proofErr w:type="gramEnd"/>
      <w:r>
        <w:t xml:space="preserve"> if the interview panel do not think you have provided enough evidence to prove their competence.</w:t>
      </w:r>
    </w:p>
    <w:p w14:paraId="0DFB3145" w14:textId="77777777" w:rsidR="00C50EED" w:rsidRDefault="00C50EED" w:rsidP="00C50EED">
      <w:pPr>
        <w:spacing w:after="0"/>
      </w:pPr>
    </w:p>
    <w:p w14:paraId="789DDD62" w14:textId="77777777" w:rsidR="00C50EED" w:rsidRDefault="00C50EED" w:rsidP="00C50EED">
      <w:pPr>
        <w:spacing w:after="0"/>
      </w:pPr>
      <w:r>
        <w:t xml:space="preserve">If the outcome is a </w:t>
      </w:r>
      <w:proofErr w:type="gramStart"/>
      <w:r>
        <w:t>fail</w:t>
      </w:r>
      <w:proofErr w:type="gramEnd"/>
      <w:r>
        <w:t xml:space="preserve">, then the panel will give you detailed feedback with regards to the competencies that they feel need more / improved evidence. You will then have a set </w:t>
      </w:r>
      <w:proofErr w:type="gramStart"/>
      <w:r>
        <w:t>period of time</w:t>
      </w:r>
      <w:proofErr w:type="gramEnd"/>
      <w:r>
        <w:t xml:space="preserve"> (time will be dependent on the number of omissions) to collate extra evidence and make changes to the relevant areas of the portfolio. These amendments will then be resubmitted to the Independent </w:t>
      </w:r>
      <w:proofErr w:type="gramStart"/>
      <w:r>
        <w:t>Assessor</w:t>
      </w:r>
      <w:proofErr w:type="gramEnd"/>
      <w:r>
        <w:t xml:space="preserve"> and you will be invited to another interview to clarify the changes.</w:t>
      </w:r>
    </w:p>
    <w:p w14:paraId="5B42F714" w14:textId="77777777" w:rsidR="00C50EED" w:rsidRDefault="00C50EED" w:rsidP="00C50EED">
      <w:pPr>
        <w:spacing w:after="0"/>
      </w:pPr>
    </w:p>
    <w:p w14:paraId="330DAB7C" w14:textId="77777777" w:rsidR="00C50EED" w:rsidRDefault="00C50EED" w:rsidP="00C50EED">
      <w:pPr>
        <w:spacing w:after="0"/>
      </w:pPr>
    </w:p>
    <w:p w14:paraId="2E787922" w14:textId="77777777" w:rsidR="00C50EED" w:rsidRDefault="00C50EED" w:rsidP="00C50EED">
      <w:pPr>
        <w:spacing w:after="0" w:line="240" w:lineRule="auto"/>
      </w:pPr>
      <w:r>
        <w:br w:type="page"/>
      </w:r>
    </w:p>
    <w:p w14:paraId="5ECBD2F5" w14:textId="77777777" w:rsidR="00C50EED" w:rsidRDefault="00C50EED" w:rsidP="00C50EED">
      <w:pPr>
        <w:spacing w:after="0"/>
        <w:sectPr w:rsidR="00C50EED" w:rsidSect="008D63C6">
          <w:footerReference w:type="default" r:id="rId31"/>
          <w:headerReference w:type="first" r:id="rId32"/>
          <w:pgSz w:w="11906" w:h="16838"/>
          <w:pgMar w:top="720" w:right="720" w:bottom="720" w:left="720" w:header="708" w:footer="708" w:gutter="0"/>
          <w:cols w:space="708"/>
          <w:titlePg/>
        </w:sectPr>
      </w:pPr>
    </w:p>
    <w:tbl>
      <w:tblPr>
        <w:tblW w:w="4882"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19"/>
        <w:gridCol w:w="2334"/>
        <w:gridCol w:w="6750"/>
      </w:tblGrid>
      <w:tr w:rsidR="00C50EED" w14:paraId="27CD9F39" w14:textId="77777777" w:rsidTr="00C50EED">
        <w:tc>
          <w:tcPr>
            <w:tcW w:w="548" w:type="pct"/>
            <w:tcBorders>
              <w:top w:val="single" w:sz="6" w:space="0" w:color="000000"/>
              <w:left w:val="single" w:sz="6" w:space="0" w:color="000000"/>
              <w:bottom w:val="single" w:sz="6" w:space="0" w:color="000000"/>
              <w:right w:val="single" w:sz="6" w:space="0" w:color="000000"/>
            </w:tcBorders>
            <w:shd w:val="clear" w:color="auto" w:fill="D6E3BC"/>
            <w:tcMar>
              <w:top w:w="8" w:type="dxa"/>
              <w:left w:w="108" w:type="dxa"/>
              <w:bottom w:w="8" w:type="dxa"/>
              <w:right w:w="108" w:type="dxa"/>
            </w:tcMar>
            <w:vAlign w:val="center"/>
            <w:hideMark/>
          </w:tcPr>
          <w:p w14:paraId="4C68F764" w14:textId="77777777" w:rsidR="00C50EED" w:rsidRDefault="00C50EED" w:rsidP="008D63C6">
            <w:pPr>
              <w:jc w:val="center"/>
              <w:rPr>
                <w:color w:val="000000"/>
              </w:rPr>
            </w:pPr>
            <w:r>
              <w:rPr>
                <w:rFonts w:eastAsia="Verdana" w:cs="Verdana"/>
                <w:b/>
                <w:bCs/>
                <w:color w:val="000000"/>
              </w:rPr>
              <w:lastRenderedPageBreak/>
              <w:t>Module Code</w:t>
            </w:r>
          </w:p>
        </w:tc>
        <w:tc>
          <w:tcPr>
            <w:tcW w:w="1144" w:type="pct"/>
            <w:tcBorders>
              <w:top w:val="single" w:sz="6" w:space="0" w:color="000000"/>
              <w:left w:val="single" w:sz="6" w:space="0" w:color="000000"/>
              <w:bottom w:val="single" w:sz="6" w:space="0" w:color="000000"/>
              <w:right w:val="single" w:sz="6" w:space="0" w:color="000000"/>
            </w:tcBorders>
            <w:shd w:val="clear" w:color="auto" w:fill="D6E3BC"/>
            <w:tcMar>
              <w:top w:w="8" w:type="dxa"/>
              <w:left w:w="108" w:type="dxa"/>
              <w:bottom w:w="8" w:type="dxa"/>
              <w:right w:w="108" w:type="dxa"/>
            </w:tcMar>
            <w:vAlign w:val="center"/>
            <w:hideMark/>
          </w:tcPr>
          <w:p w14:paraId="71E790DD" w14:textId="77777777" w:rsidR="00C50EED" w:rsidRDefault="00C50EED" w:rsidP="008D63C6">
            <w:pPr>
              <w:jc w:val="center"/>
              <w:rPr>
                <w:color w:val="000000"/>
              </w:rPr>
            </w:pPr>
            <w:r>
              <w:rPr>
                <w:rFonts w:eastAsia="Verdana" w:cs="Verdana"/>
                <w:b/>
                <w:bCs/>
                <w:color w:val="000000"/>
              </w:rPr>
              <w:t>Module Title</w:t>
            </w:r>
          </w:p>
        </w:tc>
        <w:tc>
          <w:tcPr>
            <w:tcW w:w="3308" w:type="pct"/>
            <w:tcBorders>
              <w:top w:val="single" w:sz="6" w:space="0" w:color="000000"/>
              <w:left w:val="single" w:sz="6" w:space="0" w:color="000000"/>
              <w:bottom w:val="single" w:sz="6" w:space="0" w:color="000000"/>
            </w:tcBorders>
            <w:shd w:val="clear" w:color="auto" w:fill="D6E3BC"/>
            <w:tcMar>
              <w:top w:w="8" w:type="dxa"/>
              <w:left w:w="108" w:type="dxa"/>
              <w:bottom w:w="8" w:type="dxa"/>
              <w:right w:w="108" w:type="dxa"/>
            </w:tcMar>
            <w:vAlign w:val="center"/>
            <w:hideMark/>
          </w:tcPr>
          <w:p w14:paraId="5BAD70CF" w14:textId="77777777" w:rsidR="00C50EED" w:rsidRDefault="00C50EED" w:rsidP="008D63C6">
            <w:pPr>
              <w:jc w:val="center"/>
              <w:rPr>
                <w:color w:val="000000"/>
              </w:rPr>
            </w:pPr>
            <w:r w:rsidRPr="00EE5226">
              <w:rPr>
                <w:rFonts w:eastAsia="Verdana" w:cs="Verdana"/>
                <w:b/>
                <w:bCs/>
                <w:color w:val="000000"/>
              </w:rPr>
              <w:t>Apprenticeship Skills, Knowledge and Behaviours Achieved</w:t>
            </w:r>
          </w:p>
        </w:tc>
      </w:tr>
      <w:tr w:rsidR="00C50EED" w14:paraId="41A8D391" w14:textId="77777777" w:rsidTr="00C50EED">
        <w:trPr>
          <w:trHeight w:hRule="exact" w:val="1021"/>
        </w:trPr>
        <w:tc>
          <w:tcPr>
            <w:tcW w:w="54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tcPr>
          <w:p w14:paraId="16622860" w14:textId="130AB7C1" w:rsidR="00C50EED" w:rsidRDefault="00C50EED" w:rsidP="00C50EED">
            <w:pPr>
              <w:rPr>
                <w:rFonts w:eastAsia="Verdana" w:cs="Verdana"/>
                <w:color w:val="000000"/>
                <w:szCs w:val="20"/>
              </w:rPr>
            </w:pPr>
            <w:r>
              <w:rPr>
                <w:rFonts w:eastAsia="Verdana" w:cs="Verdana"/>
                <w:color w:val="000000"/>
                <w:szCs w:val="20"/>
              </w:rPr>
              <w:t>PLEN6101</w:t>
            </w:r>
          </w:p>
        </w:tc>
        <w:tc>
          <w:tcPr>
            <w:tcW w:w="114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tcPr>
          <w:p w14:paraId="4EB3961C" w14:textId="5B6EB5AD" w:rsidR="00C50EED" w:rsidRDefault="00C50EED" w:rsidP="00C50EED">
            <w:pPr>
              <w:rPr>
                <w:rFonts w:eastAsia="Verdana" w:cs="Verdana"/>
                <w:color w:val="000000"/>
                <w:szCs w:val="20"/>
              </w:rPr>
            </w:pPr>
            <w:r>
              <w:rPr>
                <w:rFonts w:eastAsia="Verdana" w:cs="Verdana"/>
                <w:color w:val="000000"/>
                <w:szCs w:val="20"/>
              </w:rPr>
              <w:t>Plant Automation</w:t>
            </w:r>
          </w:p>
        </w:tc>
        <w:tc>
          <w:tcPr>
            <w:tcW w:w="3308"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A928297" w14:textId="35CF02F5" w:rsidR="00C50EED" w:rsidRPr="00152235" w:rsidRDefault="00C50EED" w:rsidP="00C50EED">
            <w:pPr>
              <w:rPr>
                <w:color w:val="000000"/>
                <w:szCs w:val="20"/>
              </w:rPr>
            </w:pPr>
            <w:r>
              <w:rPr>
                <w:rStyle w:val="normaltextrun"/>
                <w:color w:val="000000"/>
                <w:szCs w:val="20"/>
                <w:bdr w:val="none" w:sz="0" w:space="0" w:color="auto" w:frame="1"/>
              </w:rPr>
              <w:t>6SK2, 6SK3,6SK5, 6SK7, 6SK8, 6SK11, 6B1, 6B5, 6B7, 6B11</w:t>
            </w:r>
          </w:p>
        </w:tc>
      </w:tr>
      <w:tr w:rsidR="00C50EED" w14:paraId="65DE0E0B" w14:textId="77777777" w:rsidTr="00C50EED">
        <w:trPr>
          <w:trHeight w:hRule="exact" w:val="1021"/>
        </w:trPr>
        <w:tc>
          <w:tcPr>
            <w:tcW w:w="54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tcPr>
          <w:p w14:paraId="04C92D0F" w14:textId="4AFD334C" w:rsidR="00C50EED" w:rsidRDefault="00C50EED" w:rsidP="00C50EED">
            <w:pPr>
              <w:rPr>
                <w:rFonts w:eastAsia="Verdana" w:cs="Verdana"/>
                <w:color w:val="000000"/>
                <w:szCs w:val="20"/>
              </w:rPr>
            </w:pPr>
            <w:r>
              <w:rPr>
                <w:rFonts w:eastAsia="Verdana" w:cs="Verdana"/>
                <w:color w:val="000000"/>
                <w:szCs w:val="20"/>
              </w:rPr>
              <w:t>PLEN6111</w:t>
            </w:r>
          </w:p>
        </w:tc>
        <w:tc>
          <w:tcPr>
            <w:tcW w:w="114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tcPr>
          <w:p w14:paraId="34D24196" w14:textId="69E3F0A2" w:rsidR="00C50EED" w:rsidRDefault="00C50EED" w:rsidP="00C50EED">
            <w:pPr>
              <w:rPr>
                <w:rFonts w:eastAsia="Verdana" w:cs="Verdana"/>
                <w:color w:val="000000"/>
                <w:szCs w:val="20"/>
              </w:rPr>
            </w:pPr>
            <w:r>
              <w:rPr>
                <w:rFonts w:eastAsia="Verdana" w:cs="Verdana"/>
                <w:color w:val="000000"/>
                <w:szCs w:val="20"/>
              </w:rPr>
              <w:t>Mechatronics &amp; System Integration</w:t>
            </w:r>
          </w:p>
        </w:tc>
        <w:tc>
          <w:tcPr>
            <w:tcW w:w="3308"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12AE69F" w14:textId="69C2E096" w:rsidR="00C50EED" w:rsidRPr="00152235" w:rsidRDefault="00C50EED" w:rsidP="00C50EED">
            <w:pPr>
              <w:rPr>
                <w:color w:val="000000"/>
                <w:szCs w:val="20"/>
              </w:rPr>
            </w:pPr>
            <w:r w:rsidRPr="00E83C78">
              <w:rPr>
                <w:color w:val="000000"/>
                <w:szCs w:val="20"/>
              </w:rPr>
              <w:t>6SK2, 6SK3, 6SK5, 6SK7, 6SK9, 6SK11, 6B1, 6B3, 6B5, 6B7</w:t>
            </w:r>
          </w:p>
        </w:tc>
      </w:tr>
      <w:tr w:rsidR="00C50EED" w14:paraId="0F13B66D" w14:textId="77777777" w:rsidTr="00C50EED">
        <w:trPr>
          <w:trHeight w:hRule="exact" w:val="1021"/>
        </w:trPr>
        <w:tc>
          <w:tcPr>
            <w:tcW w:w="54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tcPr>
          <w:p w14:paraId="12CDA340" w14:textId="7C6DA434" w:rsidR="00C50EED" w:rsidRDefault="00C50EED" w:rsidP="00C50EED">
            <w:pPr>
              <w:rPr>
                <w:rFonts w:eastAsia="Verdana" w:cs="Verdana"/>
                <w:color w:val="000000"/>
                <w:szCs w:val="20"/>
              </w:rPr>
            </w:pPr>
            <w:r>
              <w:rPr>
                <w:rFonts w:eastAsia="Verdana" w:cs="Verdana"/>
                <w:color w:val="000000"/>
                <w:szCs w:val="20"/>
              </w:rPr>
              <w:t>PLEN6113</w:t>
            </w:r>
          </w:p>
        </w:tc>
        <w:tc>
          <w:tcPr>
            <w:tcW w:w="114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tcPr>
          <w:p w14:paraId="75FC98BA" w14:textId="062F4163" w:rsidR="00C50EED" w:rsidRDefault="00C50EED" w:rsidP="00C50EED">
            <w:pPr>
              <w:rPr>
                <w:rFonts w:eastAsia="Verdana" w:cs="Verdana"/>
                <w:color w:val="000000"/>
                <w:szCs w:val="20"/>
              </w:rPr>
            </w:pPr>
            <w:r>
              <w:rPr>
                <w:rFonts w:eastAsia="Verdana" w:cs="Verdana"/>
                <w:color w:val="000000"/>
                <w:szCs w:val="20"/>
              </w:rPr>
              <w:t>Electrical Machines &amp; Drives</w:t>
            </w:r>
          </w:p>
        </w:tc>
        <w:tc>
          <w:tcPr>
            <w:tcW w:w="3308"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67C0689" w14:textId="64B4DAF9" w:rsidR="00C50EED" w:rsidRPr="00152235" w:rsidRDefault="00C50EED" w:rsidP="00C50EED">
            <w:pPr>
              <w:rPr>
                <w:color w:val="000000"/>
                <w:szCs w:val="20"/>
              </w:rPr>
            </w:pPr>
            <w:r w:rsidRPr="00E83C78">
              <w:rPr>
                <w:color w:val="000000"/>
                <w:szCs w:val="20"/>
              </w:rPr>
              <w:t>6SK2, 6SK3, 6SK5, 6SK7, 6SK8, 6B5, 6B7, 6B11</w:t>
            </w:r>
          </w:p>
        </w:tc>
      </w:tr>
      <w:tr w:rsidR="00C50EED" w14:paraId="1C548168" w14:textId="77777777" w:rsidTr="00C50EED">
        <w:trPr>
          <w:trHeight w:hRule="exact" w:val="912"/>
        </w:trPr>
        <w:tc>
          <w:tcPr>
            <w:tcW w:w="54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tcPr>
          <w:p w14:paraId="024A226F" w14:textId="45E501BC" w:rsidR="00C50EED" w:rsidRDefault="00C50EED" w:rsidP="00C50EED">
            <w:pPr>
              <w:rPr>
                <w:rFonts w:eastAsia="Verdana" w:cs="Verdana"/>
                <w:color w:val="000000"/>
                <w:szCs w:val="20"/>
              </w:rPr>
            </w:pPr>
            <w:r>
              <w:rPr>
                <w:rFonts w:eastAsia="Verdana" w:cs="Verdana"/>
                <w:color w:val="000000"/>
                <w:szCs w:val="20"/>
              </w:rPr>
              <w:t>PLEN6116</w:t>
            </w:r>
          </w:p>
        </w:tc>
        <w:tc>
          <w:tcPr>
            <w:tcW w:w="114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tcPr>
          <w:p w14:paraId="71179D97" w14:textId="40233600" w:rsidR="00C50EED" w:rsidRDefault="00C50EED" w:rsidP="00C50EED">
            <w:pPr>
              <w:rPr>
                <w:rFonts w:eastAsia="Verdana" w:cs="Verdana"/>
                <w:color w:val="000000"/>
                <w:szCs w:val="20"/>
              </w:rPr>
            </w:pPr>
            <w:r>
              <w:rPr>
                <w:rFonts w:eastAsia="Verdana" w:cs="Verdana"/>
                <w:color w:val="000000"/>
                <w:szCs w:val="20"/>
              </w:rPr>
              <w:t>Industrial Project</w:t>
            </w:r>
          </w:p>
        </w:tc>
        <w:tc>
          <w:tcPr>
            <w:tcW w:w="3308"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2059C93" w14:textId="77777777" w:rsidR="00C50EED" w:rsidRPr="00152235" w:rsidRDefault="00C50EED" w:rsidP="00C50EED">
            <w:pPr>
              <w:rPr>
                <w:color w:val="000000"/>
                <w:szCs w:val="20"/>
              </w:rPr>
            </w:pPr>
            <w:r w:rsidRPr="00D35842">
              <w:rPr>
                <w:color w:val="000000"/>
                <w:szCs w:val="20"/>
              </w:rPr>
              <w:t>6SK4, 6SK6, 6SK7, 6SK8, 6SK11, 6SK13, 6SK15, 6B1, 6B3, 6B5, 6B6, 6B7 (Other competencies may be covered depending on the project undertaken)</w:t>
            </w:r>
          </w:p>
        </w:tc>
      </w:tr>
      <w:tr w:rsidR="00C50EED" w14:paraId="45AD83E2" w14:textId="77777777" w:rsidTr="00C50EED">
        <w:trPr>
          <w:trHeight w:hRule="exact" w:val="1411"/>
        </w:trPr>
        <w:tc>
          <w:tcPr>
            <w:tcW w:w="54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tcPr>
          <w:p w14:paraId="70F529A0" w14:textId="39137536" w:rsidR="00C50EED" w:rsidRDefault="00B31A45" w:rsidP="00C50EED">
            <w:pPr>
              <w:rPr>
                <w:rFonts w:eastAsia="Verdana" w:cs="Verdana"/>
                <w:color w:val="000000"/>
                <w:szCs w:val="20"/>
              </w:rPr>
            </w:pPr>
            <w:r>
              <w:rPr>
                <w:rFonts w:eastAsia="Verdana" w:cs="Verdana"/>
                <w:color w:val="000000"/>
                <w:szCs w:val="20"/>
              </w:rPr>
              <w:t>PLEN61</w:t>
            </w:r>
            <w:r w:rsidR="00C50EED">
              <w:rPr>
                <w:rFonts w:eastAsia="Verdana" w:cs="Verdana"/>
                <w:color w:val="000000"/>
                <w:szCs w:val="20"/>
              </w:rPr>
              <w:t>18</w:t>
            </w:r>
          </w:p>
        </w:tc>
        <w:tc>
          <w:tcPr>
            <w:tcW w:w="114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tcPr>
          <w:p w14:paraId="084ADDD5" w14:textId="28F83842" w:rsidR="00C50EED" w:rsidRDefault="00C50EED" w:rsidP="00C50EED">
            <w:pPr>
              <w:rPr>
                <w:rFonts w:eastAsia="Verdana" w:cs="Verdana"/>
                <w:color w:val="000000"/>
                <w:szCs w:val="20"/>
              </w:rPr>
            </w:pPr>
            <w:r>
              <w:rPr>
                <w:rFonts w:eastAsia="Verdana" w:cs="Verdana"/>
                <w:color w:val="000000"/>
                <w:szCs w:val="20"/>
              </w:rPr>
              <w:t>Personal &amp; Professional Development</w:t>
            </w:r>
          </w:p>
        </w:tc>
        <w:tc>
          <w:tcPr>
            <w:tcW w:w="3308"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B2CEDD9" w14:textId="77777777" w:rsidR="00C50EED" w:rsidRPr="00152235" w:rsidRDefault="00C50EED" w:rsidP="00C50EED">
            <w:pPr>
              <w:rPr>
                <w:color w:val="000000"/>
                <w:szCs w:val="20"/>
              </w:rPr>
            </w:pPr>
            <w:r w:rsidRPr="00D35842">
              <w:rPr>
                <w:color w:val="000000"/>
                <w:szCs w:val="20"/>
              </w:rPr>
              <w:t>6SK4, 6SK7 6SK11, 6SK12, 6SK13, 6SK15, 6B1, 6B2, 6B3, 6B4, 6B5, 6B6, 6B7, 6B8, 6B11</w:t>
            </w:r>
          </w:p>
        </w:tc>
      </w:tr>
    </w:tbl>
    <w:p w14:paraId="2CA95E14" w14:textId="77777777" w:rsidR="00C50EED" w:rsidRDefault="00C50EED" w:rsidP="00C50EED"/>
    <w:p w14:paraId="788AEB18" w14:textId="360AB8AA" w:rsidR="00C50EED" w:rsidRPr="005758DD" w:rsidRDefault="00C50EED" w:rsidP="00C50EED">
      <w:r>
        <w:rPr>
          <w:b/>
        </w:rPr>
        <w:t>Note:</w:t>
      </w:r>
      <w:r>
        <w:t xml:space="preserve"> Some of the Skills, Knowledge and Behaviours will have been achieved at levels 4 &amp; 5 on your FdEng Plant Engineering (Electrical Engineering) programme.</w:t>
      </w:r>
    </w:p>
    <w:p w14:paraId="3D751D3D" w14:textId="77777777" w:rsidR="00461750" w:rsidRPr="005758DD" w:rsidRDefault="00461750" w:rsidP="00461750">
      <w:r>
        <w:t>Candidates entering from alternative level 5 programmes will have to provide evidence of satisfying those competencies not covered on this top-up degree to be able to study this as part of the level 6 Nuclear Scientist &amp; Nuclear Engineer degree apprentice standard.</w:t>
      </w:r>
    </w:p>
    <w:p w14:paraId="419F5164" w14:textId="77777777" w:rsidR="00366B8E" w:rsidRPr="006B34D2" w:rsidRDefault="00366B8E" w:rsidP="006B34D2"/>
    <w:sectPr w:rsidR="00366B8E" w:rsidRPr="006B34D2" w:rsidSect="00973A0E">
      <w:footerReference w:type="default" r:id="rId3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2F06" w14:textId="77777777" w:rsidR="004D1114" w:rsidRDefault="004D1114" w:rsidP="00B5500F">
      <w:pPr>
        <w:spacing w:after="0" w:line="240" w:lineRule="auto"/>
      </w:pPr>
      <w:r>
        <w:separator/>
      </w:r>
    </w:p>
  </w:endnote>
  <w:endnote w:type="continuationSeparator" w:id="0">
    <w:p w14:paraId="001BD932" w14:textId="77777777" w:rsidR="004D1114" w:rsidRDefault="004D1114" w:rsidP="00B5500F">
      <w:pPr>
        <w:spacing w:after="0" w:line="240" w:lineRule="auto"/>
      </w:pPr>
      <w:r>
        <w:continuationSeparator/>
      </w:r>
    </w:p>
  </w:endnote>
  <w:endnote w:type="continuationNotice" w:id="1">
    <w:p w14:paraId="7CC813C4" w14:textId="77777777" w:rsidR="004D1114" w:rsidRDefault="004D1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neSan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22656"/>
      <w:docPartObj>
        <w:docPartGallery w:val="Page Numbers (Bottom of Page)"/>
        <w:docPartUnique/>
      </w:docPartObj>
    </w:sdtPr>
    <w:sdtEndPr>
      <w:rPr>
        <w:noProof/>
      </w:rPr>
    </w:sdtEndPr>
    <w:sdtContent>
      <w:p w14:paraId="16BDE0B3" w14:textId="7413D864" w:rsidR="00086380" w:rsidRDefault="00086380">
        <w:pPr>
          <w:pStyle w:val="Footer"/>
          <w:jc w:val="center"/>
        </w:pPr>
        <w:r>
          <w:fldChar w:fldCharType="begin"/>
        </w:r>
        <w:r>
          <w:instrText xml:space="preserve"> PAGE   \* MERGEFORMAT </w:instrText>
        </w:r>
        <w:r>
          <w:fldChar w:fldCharType="separate"/>
        </w:r>
        <w:r w:rsidR="004B0037">
          <w:rPr>
            <w:noProof/>
          </w:rPr>
          <w:t>4</w:t>
        </w:r>
        <w:r>
          <w:rPr>
            <w:noProof/>
          </w:rPr>
          <w:fldChar w:fldCharType="end"/>
        </w:r>
      </w:p>
    </w:sdtContent>
  </w:sdt>
  <w:p w14:paraId="069F3DC2" w14:textId="77777777" w:rsidR="00086380" w:rsidRDefault="00086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0304" w14:textId="19E85799" w:rsidR="00086380" w:rsidRDefault="00086380">
    <w:pPr>
      <w:jc w:val="center"/>
    </w:pPr>
    <w:r>
      <w:rPr>
        <w:rFonts w:ascii="Times New Roman" w:eastAsia="Times New Roman" w:hAnsi="Times New Roman"/>
      </w:rPr>
      <w:fldChar w:fldCharType="begin"/>
    </w:r>
    <w:r>
      <w:instrText xml:space="preserve"> PAGE   \* MERGEFORMAT </w:instrText>
    </w:r>
    <w:r>
      <w:rPr>
        <w:rFonts w:ascii="Times New Roman" w:eastAsia="Times New Roman" w:hAnsi="Times New Roman"/>
      </w:rPr>
      <w:fldChar w:fldCharType="separate"/>
    </w:r>
    <w:r w:rsidR="004B0037" w:rsidRPr="004B0037">
      <w:rPr>
        <w:rFonts w:cs="Calibri"/>
        <w:noProof/>
      </w:rPr>
      <w:t>22</w:t>
    </w:r>
    <w:r>
      <w:rPr>
        <w:rFonts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FB90" w14:textId="4F017D36" w:rsidR="00086380" w:rsidRDefault="00086380" w:rsidP="00465D77">
    <w:pPr>
      <w:pStyle w:val="Footer"/>
      <w:jc w:val="center"/>
    </w:pPr>
    <w:r>
      <w:fldChar w:fldCharType="begin"/>
    </w:r>
    <w:r>
      <w:instrText xml:space="preserve"> PAGE   \* MERGEFORMAT </w:instrText>
    </w:r>
    <w:r>
      <w:fldChar w:fldCharType="separate"/>
    </w:r>
    <w:r w:rsidR="004B0037">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4F47" w14:textId="77777777" w:rsidR="004D1114" w:rsidRDefault="004D1114" w:rsidP="00B5500F">
      <w:pPr>
        <w:spacing w:after="0" w:line="240" w:lineRule="auto"/>
      </w:pPr>
      <w:r>
        <w:separator/>
      </w:r>
    </w:p>
  </w:footnote>
  <w:footnote w:type="continuationSeparator" w:id="0">
    <w:p w14:paraId="03B0F572" w14:textId="77777777" w:rsidR="004D1114" w:rsidRDefault="004D1114" w:rsidP="00B5500F">
      <w:pPr>
        <w:spacing w:after="0" w:line="240" w:lineRule="auto"/>
      </w:pPr>
      <w:r>
        <w:continuationSeparator/>
      </w:r>
    </w:p>
  </w:footnote>
  <w:footnote w:type="continuationNotice" w:id="1">
    <w:p w14:paraId="33F57EDC" w14:textId="77777777" w:rsidR="004D1114" w:rsidRDefault="004D11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BC7" w14:textId="77777777" w:rsidR="00086380" w:rsidRDefault="00086380" w:rsidP="005A7995">
    <w:pPr>
      <w:pStyle w:val="Header"/>
      <w:spacing w:after="0" w:line="240" w:lineRule="auto"/>
      <w:rPr>
        <w:rFonts w:ascii="Verdana" w:hAnsi="Verdana"/>
        <w:b/>
        <w:sz w:val="32"/>
        <w:szCs w:val="32"/>
      </w:rPr>
    </w:pPr>
    <w:r>
      <w:rPr>
        <w:noProof/>
        <w:lang w:eastAsia="en-GB"/>
      </w:rPr>
      <w:drawing>
        <wp:anchor distT="0" distB="0" distL="114300" distR="114300" simplePos="0" relativeHeight="251658241" behindDoc="0" locked="0" layoutInCell="1" allowOverlap="1" wp14:anchorId="26272A07" wp14:editId="136653ED">
          <wp:simplePos x="0" y="0"/>
          <wp:positionH relativeFrom="column">
            <wp:posOffset>0</wp:posOffset>
          </wp:positionH>
          <wp:positionV relativeFrom="page">
            <wp:posOffset>450376</wp:posOffset>
          </wp:positionV>
          <wp:extent cx="788035" cy="539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2 City &amp; Guilds Logo.png"/>
                  <pic:cNvPicPr/>
                </pic:nvPicPr>
                <pic:blipFill>
                  <a:blip r:embed="rId1">
                    <a:extLst>
                      <a:ext uri="{28A0092B-C50C-407E-A947-70E740481C1C}">
                        <a14:useLocalDpi xmlns:a14="http://schemas.microsoft.com/office/drawing/2010/main" val="0"/>
                      </a:ext>
                    </a:extLst>
                  </a:blip>
                  <a:stretch>
                    <a:fillRect/>
                  </a:stretch>
                </pic:blipFill>
                <pic:spPr>
                  <a:xfrm>
                    <a:off x="0" y="0"/>
                    <a:ext cx="788035" cy="539750"/>
                  </a:xfrm>
                  <a:prstGeom prst="rect">
                    <a:avLst/>
                  </a:prstGeom>
                </pic:spPr>
              </pic:pic>
            </a:graphicData>
          </a:graphic>
        </wp:anchor>
      </w:drawing>
    </w:r>
    <w:r>
      <w:rPr>
        <w:rFonts w:ascii="Verdana" w:hAnsi="Verdana"/>
        <w:b/>
        <w:noProof/>
        <w:sz w:val="32"/>
        <w:szCs w:val="32"/>
        <w:lang w:eastAsia="en-GB"/>
      </w:rPr>
      <w:drawing>
        <wp:anchor distT="0" distB="0" distL="114300" distR="114300" simplePos="0" relativeHeight="251658240" behindDoc="0" locked="0" layoutInCell="1" allowOverlap="1" wp14:anchorId="51AFF486" wp14:editId="0D8AA519">
          <wp:simplePos x="0" y="0"/>
          <wp:positionH relativeFrom="column">
            <wp:posOffset>5972176</wp:posOffset>
          </wp:positionH>
          <wp:positionV relativeFrom="paragraph">
            <wp:posOffset>-215276</wp:posOffset>
          </wp:positionV>
          <wp:extent cx="720090" cy="846466"/>
          <wp:effectExtent l="0" t="0" r="3810" b="0"/>
          <wp:wrapNone/>
          <wp:docPr id="4" name="Picture 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24470" cy="85161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sz w:val="32"/>
        <w:szCs w:val="32"/>
      </w:rPr>
      <w:t xml:space="preserve">             </w:t>
    </w:r>
  </w:p>
  <w:p w14:paraId="6916912B" w14:textId="327F4391" w:rsidR="00086380" w:rsidRDefault="00086380" w:rsidP="005A7995">
    <w:pPr>
      <w:pStyle w:val="Header"/>
      <w:spacing w:after="0" w:line="240" w:lineRule="auto"/>
      <w:rPr>
        <w:rFonts w:ascii="Verdana" w:hAnsi="Verdana"/>
        <w:b/>
        <w:sz w:val="32"/>
        <w:szCs w:val="32"/>
      </w:rPr>
    </w:pPr>
    <w:r>
      <w:rPr>
        <w:rFonts w:ascii="Verdana" w:hAnsi="Verdana"/>
        <w:b/>
        <w:sz w:val="32"/>
        <w:szCs w:val="32"/>
      </w:rPr>
      <w:t xml:space="preserve">                  </w:t>
    </w:r>
    <w:r w:rsidRPr="154BEC12">
      <w:rPr>
        <w:rFonts w:ascii="Verdana" w:hAnsi="Verdana"/>
        <w:b/>
        <w:sz w:val="32"/>
        <w:szCs w:val="32"/>
      </w:rPr>
      <w:t>Programme Specification</w:t>
    </w:r>
  </w:p>
  <w:p w14:paraId="7A6D9B0F" w14:textId="1B8E24F9" w:rsidR="00086380" w:rsidRDefault="00086380" w:rsidP="00117E23">
    <w:pPr>
      <w:pStyle w:val="Header"/>
      <w:tabs>
        <w:tab w:val="clear" w:pos="4513"/>
        <w:tab w:val="clear" w:pos="9026"/>
        <w:tab w:val="left" w:pos="727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78A2" w14:textId="77777777" w:rsidR="00086380" w:rsidRDefault="00086380" w:rsidP="00117E23">
    <w:pPr>
      <w:pStyle w:val="Header"/>
      <w:tabs>
        <w:tab w:val="clear" w:pos="4513"/>
        <w:tab w:val="clear" w:pos="9026"/>
        <w:tab w:val="left" w:pos="72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024B37C"/>
    <w:lvl w:ilvl="0">
      <w:numFmt w:val="decimal"/>
      <w:lvlText w:val="*"/>
      <w:lvlJc w:val="left"/>
    </w:lvl>
  </w:abstractNum>
  <w:abstractNum w:abstractNumId="1" w15:restartNumberingAfterBreak="0">
    <w:nsid w:val="0000000F"/>
    <w:multiLevelType w:val="hybridMultilevel"/>
    <w:tmpl w:val="0000000F"/>
    <w:lvl w:ilvl="0" w:tplc="AE78E672">
      <w:start w:val="1"/>
      <w:numFmt w:val="bullet"/>
      <w:lvlText w:val=""/>
      <w:lvlJc w:val="left"/>
      <w:pPr>
        <w:ind w:left="720" w:hanging="360"/>
      </w:pPr>
      <w:rPr>
        <w:rFonts w:ascii="Symbol" w:hAnsi="Symbol"/>
        <w:b w:val="0"/>
        <w:bCs w:val="0"/>
      </w:rPr>
    </w:lvl>
    <w:lvl w:ilvl="1" w:tplc="5E16F18C">
      <w:start w:val="1"/>
      <w:numFmt w:val="bullet"/>
      <w:lvlText w:val="o"/>
      <w:lvlJc w:val="left"/>
      <w:pPr>
        <w:tabs>
          <w:tab w:val="num" w:pos="1440"/>
        </w:tabs>
        <w:ind w:left="1440" w:hanging="360"/>
      </w:pPr>
      <w:rPr>
        <w:rFonts w:ascii="Courier New" w:hAnsi="Courier New"/>
      </w:rPr>
    </w:lvl>
    <w:lvl w:ilvl="2" w:tplc="349478B2">
      <w:start w:val="1"/>
      <w:numFmt w:val="bullet"/>
      <w:lvlText w:val=""/>
      <w:lvlJc w:val="left"/>
      <w:pPr>
        <w:tabs>
          <w:tab w:val="num" w:pos="2160"/>
        </w:tabs>
        <w:ind w:left="2160" w:hanging="360"/>
      </w:pPr>
      <w:rPr>
        <w:rFonts w:ascii="Wingdings" w:hAnsi="Wingdings"/>
      </w:rPr>
    </w:lvl>
    <w:lvl w:ilvl="3" w:tplc="BC34CD1A">
      <w:start w:val="1"/>
      <w:numFmt w:val="bullet"/>
      <w:lvlText w:val=""/>
      <w:lvlJc w:val="left"/>
      <w:pPr>
        <w:tabs>
          <w:tab w:val="num" w:pos="2880"/>
        </w:tabs>
        <w:ind w:left="2880" w:hanging="360"/>
      </w:pPr>
      <w:rPr>
        <w:rFonts w:ascii="Symbol" w:hAnsi="Symbol"/>
      </w:rPr>
    </w:lvl>
    <w:lvl w:ilvl="4" w:tplc="016CC596">
      <w:start w:val="1"/>
      <w:numFmt w:val="bullet"/>
      <w:lvlText w:val="o"/>
      <w:lvlJc w:val="left"/>
      <w:pPr>
        <w:tabs>
          <w:tab w:val="num" w:pos="3600"/>
        </w:tabs>
        <w:ind w:left="3600" w:hanging="360"/>
      </w:pPr>
      <w:rPr>
        <w:rFonts w:ascii="Courier New" w:hAnsi="Courier New"/>
      </w:rPr>
    </w:lvl>
    <w:lvl w:ilvl="5" w:tplc="B05C6ACE">
      <w:start w:val="1"/>
      <w:numFmt w:val="bullet"/>
      <w:lvlText w:val=""/>
      <w:lvlJc w:val="left"/>
      <w:pPr>
        <w:tabs>
          <w:tab w:val="num" w:pos="4320"/>
        </w:tabs>
        <w:ind w:left="4320" w:hanging="360"/>
      </w:pPr>
      <w:rPr>
        <w:rFonts w:ascii="Wingdings" w:hAnsi="Wingdings"/>
      </w:rPr>
    </w:lvl>
    <w:lvl w:ilvl="6" w:tplc="D7F8CD30">
      <w:start w:val="1"/>
      <w:numFmt w:val="bullet"/>
      <w:lvlText w:val=""/>
      <w:lvlJc w:val="left"/>
      <w:pPr>
        <w:tabs>
          <w:tab w:val="num" w:pos="5040"/>
        </w:tabs>
        <w:ind w:left="5040" w:hanging="360"/>
      </w:pPr>
      <w:rPr>
        <w:rFonts w:ascii="Symbol" w:hAnsi="Symbol"/>
      </w:rPr>
    </w:lvl>
    <w:lvl w:ilvl="7" w:tplc="2078099C">
      <w:start w:val="1"/>
      <w:numFmt w:val="bullet"/>
      <w:lvlText w:val="o"/>
      <w:lvlJc w:val="left"/>
      <w:pPr>
        <w:tabs>
          <w:tab w:val="num" w:pos="5760"/>
        </w:tabs>
        <w:ind w:left="5760" w:hanging="360"/>
      </w:pPr>
      <w:rPr>
        <w:rFonts w:ascii="Courier New" w:hAnsi="Courier New"/>
      </w:rPr>
    </w:lvl>
    <w:lvl w:ilvl="8" w:tplc="04D8249C">
      <w:start w:val="1"/>
      <w:numFmt w:val="bullet"/>
      <w:lvlText w:val=""/>
      <w:lvlJc w:val="left"/>
      <w:pPr>
        <w:tabs>
          <w:tab w:val="num" w:pos="6480"/>
        </w:tabs>
        <w:ind w:left="6480" w:hanging="360"/>
      </w:pPr>
      <w:rPr>
        <w:rFonts w:ascii="Wingdings" w:hAnsi="Wingdings"/>
      </w:rPr>
    </w:lvl>
  </w:abstractNum>
  <w:abstractNum w:abstractNumId="2" w15:restartNumberingAfterBreak="0">
    <w:nsid w:val="00000010"/>
    <w:multiLevelType w:val="hybridMultilevel"/>
    <w:tmpl w:val="00000010"/>
    <w:lvl w:ilvl="0" w:tplc="9DE49FB6">
      <w:start w:val="1"/>
      <w:numFmt w:val="bullet"/>
      <w:lvlText w:val=""/>
      <w:lvlJc w:val="left"/>
      <w:pPr>
        <w:ind w:left="720" w:hanging="360"/>
      </w:pPr>
      <w:rPr>
        <w:rFonts w:ascii="Symbol" w:hAnsi="Symbol"/>
        <w:b w:val="0"/>
        <w:bCs w:val="0"/>
      </w:rPr>
    </w:lvl>
    <w:lvl w:ilvl="1" w:tplc="9188B84C">
      <w:start w:val="1"/>
      <w:numFmt w:val="bullet"/>
      <w:lvlText w:val="o"/>
      <w:lvlJc w:val="left"/>
      <w:pPr>
        <w:tabs>
          <w:tab w:val="num" w:pos="1440"/>
        </w:tabs>
        <w:ind w:left="1440" w:hanging="360"/>
      </w:pPr>
      <w:rPr>
        <w:rFonts w:ascii="Courier New" w:hAnsi="Courier New"/>
      </w:rPr>
    </w:lvl>
    <w:lvl w:ilvl="2" w:tplc="C1FC6988">
      <w:start w:val="1"/>
      <w:numFmt w:val="bullet"/>
      <w:lvlText w:val=""/>
      <w:lvlJc w:val="left"/>
      <w:pPr>
        <w:tabs>
          <w:tab w:val="num" w:pos="2160"/>
        </w:tabs>
        <w:ind w:left="2160" w:hanging="360"/>
      </w:pPr>
      <w:rPr>
        <w:rFonts w:ascii="Wingdings" w:hAnsi="Wingdings"/>
      </w:rPr>
    </w:lvl>
    <w:lvl w:ilvl="3" w:tplc="0ADE577E">
      <w:start w:val="1"/>
      <w:numFmt w:val="bullet"/>
      <w:lvlText w:val=""/>
      <w:lvlJc w:val="left"/>
      <w:pPr>
        <w:tabs>
          <w:tab w:val="num" w:pos="2880"/>
        </w:tabs>
        <w:ind w:left="2880" w:hanging="360"/>
      </w:pPr>
      <w:rPr>
        <w:rFonts w:ascii="Symbol" w:hAnsi="Symbol"/>
      </w:rPr>
    </w:lvl>
    <w:lvl w:ilvl="4" w:tplc="0DA8473C">
      <w:start w:val="1"/>
      <w:numFmt w:val="bullet"/>
      <w:lvlText w:val="o"/>
      <w:lvlJc w:val="left"/>
      <w:pPr>
        <w:tabs>
          <w:tab w:val="num" w:pos="3600"/>
        </w:tabs>
        <w:ind w:left="3600" w:hanging="360"/>
      </w:pPr>
      <w:rPr>
        <w:rFonts w:ascii="Courier New" w:hAnsi="Courier New"/>
      </w:rPr>
    </w:lvl>
    <w:lvl w:ilvl="5" w:tplc="47FAD058">
      <w:start w:val="1"/>
      <w:numFmt w:val="bullet"/>
      <w:lvlText w:val=""/>
      <w:lvlJc w:val="left"/>
      <w:pPr>
        <w:tabs>
          <w:tab w:val="num" w:pos="4320"/>
        </w:tabs>
        <w:ind w:left="4320" w:hanging="360"/>
      </w:pPr>
      <w:rPr>
        <w:rFonts w:ascii="Wingdings" w:hAnsi="Wingdings"/>
      </w:rPr>
    </w:lvl>
    <w:lvl w:ilvl="6" w:tplc="7F462048">
      <w:start w:val="1"/>
      <w:numFmt w:val="bullet"/>
      <w:lvlText w:val=""/>
      <w:lvlJc w:val="left"/>
      <w:pPr>
        <w:tabs>
          <w:tab w:val="num" w:pos="5040"/>
        </w:tabs>
        <w:ind w:left="5040" w:hanging="360"/>
      </w:pPr>
      <w:rPr>
        <w:rFonts w:ascii="Symbol" w:hAnsi="Symbol"/>
      </w:rPr>
    </w:lvl>
    <w:lvl w:ilvl="7" w:tplc="E5384B3A">
      <w:start w:val="1"/>
      <w:numFmt w:val="bullet"/>
      <w:lvlText w:val="o"/>
      <w:lvlJc w:val="left"/>
      <w:pPr>
        <w:tabs>
          <w:tab w:val="num" w:pos="5760"/>
        </w:tabs>
        <w:ind w:left="5760" w:hanging="360"/>
      </w:pPr>
      <w:rPr>
        <w:rFonts w:ascii="Courier New" w:hAnsi="Courier New"/>
      </w:rPr>
    </w:lvl>
    <w:lvl w:ilvl="8" w:tplc="7316A940">
      <w:start w:val="1"/>
      <w:numFmt w:val="bullet"/>
      <w:lvlText w:val=""/>
      <w:lvlJc w:val="left"/>
      <w:pPr>
        <w:tabs>
          <w:tab w:val="num" w:pos="6480"/>
        </w:tabs>
        <w:ind w:left="6480" w:hanging="360"/>
      </w:pPr>
      <w:rPr>
        <w:rFonts w:ascii="Wingdings" w:hAnsi="Wingdings"/>
      </w:rPr>
    </w:lvl>
  </w:abstractNum>
  <w:abstractNum w:abstractNumId="3" w15:restartNumberingAfterBreak="0">
    <w:nsid w:val="000F734B"/>
    <w:multiLevelType w:val="hybridMultilevel"/>
    <w:tmpl w:val="AE90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0142E"/>
    <w:multiLevelType w:val="hybridMultilevel"/>
    <w:tmpl w:val="D584E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771AAC"/>
    <w:multiLevelType w:val="hybridMultilevel"/>
    <w:tmpl w:val="F63AA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F112AB"/>
    <w:multiLevelType w:val="hybridMultilevel"/>
    <w:tmpl w:val="C34856EE"/>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7E2314"/>
    <w:multiLevelType w:val="hybridMultilevel"/>
    <w:tmpl w:val="DB20D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0C6A93"/>
    <w:multiLevelType w:val="hybridMultilevel"/>
    <w:tmpl w:val="D3D8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C91F8A"/>
    <w:multiLevelType w:val="hybridMultilevel"/>
    <w:tmpl w:val="1FAECDFC"/>
    <w:lvl w:ilvl="0" w:tplc="3400438C">
      <w:start w:val="1"/>
      <w:numFmt w:val="decimal"/>
      <w:lvlText w:val="S%1."/>
      <w:lvlJc w:val="center"/>
      <w:pPr>
        <w:ind w:left="643" w:hanging="360"/>
      </w:pPr>
      <w:rPr>
        <w:rFonts w:hint="default"/>
        <w:b/>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AB03F3"/>
    <w:multiLevelType w:val="hybridMultilevel"/>
    <w:tmpl w:val="36ACD9D0"/>
    <w:lvl w:ilvl="0" w:tplc="8BBACBD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4C5379"/>
    <w:multiLevelType w:val="hybridMultilevel"/>
    <w:tmpl w:val="23302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39452B"/>
    <w:multiLevelType w:val="hybridMultilevel"/>
    <w:tmpl w:val="B06EF280"/>
    <w:lvl w:ilvl="0" w:tplc="A9A0CC42">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3B49EEE">
      <w:start w:val="1"/>
      <w:numFmt w:val="lowerLetter"/>
      <w:lvlText w:val="%2"/>
      <w:lvlJc w:val="left"/>
      <w:pPr>
        <w:ind w:left="118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A700F7E">
      <w:start w:val="1"/>
      <w:numFmt w:val="lowerRoman"/>
      <w:lvlText w:val="%3"/>
      <w:lvlJc w:val="left"/>
      <w:pPr>
        <w:ind w:left="19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86203B0">
      <w:start w:val="1"/>
      <w:numFmt w:val="decimal"/>
      <w:lvlText w:val="%4"/>
      <w:lvlJc w:val="left"/>
      <w:pPr>
        <w:ind w:left="262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5DCDB30">
      <w:start w:val="1"/>
      <w:numFmt w:val="lowerLetter"/>
      <w:lvlText w:val="%5"/>
      <w:lvlJc w:val="left"/>
      <w:pPr>
        <w:ind w:left="334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59C0254">
      <w:start w:val="1"/>
      <w:numFmt w:val="lowerRoman"/>
      <w:lvlText w:val="%6"/>
      <w:lvlJc w:val="left"/>
      <w:pPr>
        <w:ind w:left="406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F14108C">
      <w:start w:val="1"/>
      <w:numFmt w:val="decimal"/>
      <w:lvlText w:val="%7"/>
      <w:lvlJc w:val="left"/>
      <w:pPr>
        <w:ind w:left="478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8A41DBE">
      <w:start w:val="1"/>
      <w:numFmt w:val="lowerLetter"/>
      <w:lvlText w:val="%8"/>
      <w:lvlJc w:val="left"/>
      <w:pPr>
        <w:ind w:left="55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DA0C558">
      <w:start w:val="1"/>
      <w:numFmt w:val="lowerRoman"/>
      <w:lvlText w:val="%9"/>
      <w:lvlJc w:val="left"/>
      <w:pPr>
        <w:ind w:left="622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2EC08FC"/>
    <w:multiLevelType w:val="hybridMultilevel"/>
    <w:tmpl w:val="B8D8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B76E0E"/>
    <w:multiLevelType w:val="hybridMultilevel"/>
    <w:tmpl w:val="1E3C27E6"/>
    <w:lvl w:ilvl="0" w:tplc="E87A14E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AAF668D"/>
    <w:multiLevelType w:val="hybridMultilevel"/>
    <w:tmpl w:val="DD24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585F19"/>
    <w:multiLevelType w:val="hybridMultilevel"/>
    <w:tmpl w:val="E05A9600"/>
    <w:lvl w:ilvl="0" w:tplc="03620D26">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F762C9E"/>
    <w:multiLevelType w:val="hybridMultilevel"/>
    <w:tmpl w:val="DE8EA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A6269E"/>
    <w:multiLevelType w:val="hybridMultilevel"/>
    <w:tmpl w:val="45E6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6F1093"/>
    <w:multiLevelType w:val="hybridMultilevel"/>
    <w:tmpl w:val="0F0C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82238"/>
    <w:multiLevelType w:val="hybridMultilevel"/>
    <w:tmpl w:val="C5C6AF26"/>
    <w:lvl w:ilvl="0" w:tplc="C88E6F1C">
      <w:start w:val="1"/>
      <w:numFmt w:val="bullet"/>
      <w:lvlText w:val=""/>
      <w:lvlJc w:val="left"/>
      <w:pPr>
        <w:ind w:left="360" w:hanging="360"/>
      </w:pPr>
      <w:rPr>
        <w:rFonts w:ascii="Symbol" w:hAnsi="Symbol"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C63C40"/>
    <w:multiLevelType w:val="hybridMultilevel"/>
    <w:tmpl w:val="22F0AD1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2" w15:restartNumberingAfterBreak="0">
    <w:nsid w:val="3D243CBA"/>
    <w:multiLevelType w:val="hybridMultilevel"/>
    <w:tmpl w:val="CD6E9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9A3E96"/>
    <w:multiLevelType w:val="hybridMultilevel"/>
    <w:tmpl w:val="7E8A1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293455"/>
    <w:multiLevelType w:val="hybridMultilevel"/>
    <w:tmpl w:val="B2D6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1F4F9D"/>
    <w:multiLevelType w:val="hybridMultilevel"/>
    <w:tmpl w:val="086C8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2E9064B"/>
    <w:multiLevelType w:val="hybridMultilevel"/>
    <w:tmpl w:val="4F527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F0019"/>
    <w:multiLevelType w:val="hybridMultilevel"/>
    <w:tmpl w:val="94C4C406"/>
    <w:lvl w:ilvl="0" w:tplc="AB50A2DE">
      <w:start w:val="1"/>
      <w:numFmt w:val="decimal"/>
      <w:lvlText w:val="T%1."/>
      <w:lvlJc w:val="left"/>
      <w:pPr>
        <w:ind w:left="786" w:hanging="360"/>
      </w:pPr>
      <w:rPr>
        <w:rFonts w:hint="default"/>
        <w:b/>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8" w15:restartNumberingAfterBreak="0">
    <w:nsid w:val="574A08FF"/>
    <w:multiLevelType w:val="hybridMultilevel"/>
    <w:tmpl w:val="C6CC2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D50F48"/>
    <w:multiLevelType w:val="hybridMultilevel"/>
    <w:tmpl w:val="E78A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20576A"/>
    <w:multiLevelType w:val="hybridMultilevel"/>
    <w:tmpl w:val="73DC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704E9D"/>
    <w:multiLevelType w:val="hybridMultilevel"/>
    <w:tmpl w:val="5D12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056E20"/>
    <w:multiLevelType w:val="hybridMultilevel"/>
    <w:tmpl w:val="1EB8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E51098"/>
    <w:multiLevelType w:val="hybridMultilevel"/>
    <w:tmpl w:val="9590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367B62"/>
    <w:multiLevelType w:val="hybridMultilevel"/>
    <w:tmpl w:val="4D94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8D1057"/>
    <w:multiLevelType w:val="hybridMultilevel"/>
    <w:tmpl w:val="1BBA24CE"/>
    <w:lvl w:ilvl="0" w:tplc="98346C9A">
      <w:start w:val="1"/>
      <w:numFmt w:val="decimal"/>
      <w:lvlText w:val="K%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6" w15:restartNumberingAfterBreak="0">
    <w:nsid w:val="77723162"/>
    <w:multiLevelType w:val="hybridMultilevel"/>
    <w:tmpl w:val="60F4D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FE7125"/>
    <w:multiLevelType w:val="hybridMultilevel"/>
    <w:tmpl w:val="F4EA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232FE"/>
    <w:multiLevelType w:val="hybridMultilevel"/>
    <w:tmpl w:val="2210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023804">
    <w:abstractNumId w:val="33"/>
  </w:num>
  <w:num w:numId="2" w16cid:durableId="1475944744">
    <w:abstractNumId w:val="15"/>
  </w:num>
  <w:num w:numId="3" w16cid:durableId="384303849">
    <w:abstractNumId w:val="11"/>
  </w:num>
  <w:num w:numId="4" w16cid:durableId="9234921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49206">
    <w:abstractNumId w:val="37"/>
  </w:num>
  <w:num w:numId="6" w16cid:durableId="162861460">
    <w:abstractNumId w:val="38"/>
  </w:num>
  <w:num w:numId="7" w16cid:durableId="78211135">
    <w:abstractNumId w:val="3"/>
  </w:num>
  <w:num w:numId="8" w16cid:durableId="986713485">
    <w:abstractNumId w:val="19"/>
  </w:num>
  <w:num w:numId="9" w16cid:durableId="1450856176">
    <w:abstractNumId w:val="31"/>
  </w:num>
  <w:num w:numId="10" w16cid:durableId="412896730">
    <w:abstractNumId w:val="20"/>
  </w:num>
  <w:num w:numId="11" w16cid:durableId="1045567515">
    <w:abstractNumId w:val="5"/>
  </w:num>
  <w:num w:numId="12" w16cid:durableId="1381630220">
    <w:abstractNumId w:val="21"/>
  </w:num>
  <w:num w:numId="13" w16cid:durableId="1927956796">
    <w:abstractNumId w:val="17"/>
  </w:num>
  <w:num w:numId="14" w16cid:durableId="1138185937">
    <w:abstractNumId w:val="36"/>
  </w:num>
  <w:num w:numId="15" w16cid:durableId="196284200">
    <w:abstractNumId w:val="28"/>
  </w:num>
  <w:num w:numId="16" w16cid:durableId="19820287">
    <w:abstractNumId w:val="24"/>
  </w:num>
  <w:num w:numId="17" w16cid:durableId="1670064371">
    <w:abstractNumId w:val="23"/>
  </w:num>
  <w:num w:numId="18" w16cid:durableId="91440465">
    <w:abstractNumId w:val="18"/>
  </w:num>
  <w:num w:numId="19" w16cid:durableId="50810997">
    <w:abstractNumId w:val="13"/>
  </w:num>
  <w:num w:numId="20" w16cid:durableId="188372333">
    <w:abstractNumId w:val="7"/>
  </w:num>
  <w:num w:numId="21" w16cid:durableId="665979804">
    <w:abstractNumId w:val="12"/>
  </w:num>
  <w:num w:numId="22" w16cid:durableId="1638072891">
    <w:abstractNumId w:val="16"/>
  </w:num>
  <w:num w:numId="23" w16cid:durableId="112599101">
    <w:abstractNumId w:val="4"/>
  </w:num>
  <w:num w:numId="24" w16cid:durableId="696934578">
    <w:abstractNumId w:val="25"/>
  </w:num>
  <w:num w:numId="25" w16cid:durableId="1855222131">
    <w:abstractNumId w:val="6"/>
  </w:num>
  <w:num w:numId="26" w16cid:durableId="73532445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7219079">
    <w:abstractNumId w:val="22"/>
  </w:num>
  <w:num w:numId="28" w16cid:durableId="1028750975">
    <w:abstractNumId w:val="34"/>
  </w:num>
  <w:num w:numId="29" w16cid:durableId="1717043882">
    <w:abstractNumId w:val="30"/>
  </w:num>
  <w:num w:numId="30" w16cid:durableId="943926441">
    <w:abstractNumId w:val="1"/>
  </w:num>
  <w:num w:numId="31" w16cid:durableId="1679886034">
    <w:abstractNumId w:val="2"/>
  </w:num>
  <w:num w:numId="32" w16cid:durableId="290140124">
    <w:abstractNumId w:val="14"/>
  </w:num>
  <w:num w:numId="33" w16cid:durableId="93550878">
    <w:abstractNumId w:val="10"/>
  </w:num>
  <w:num w:numId="34" w16cid:durableId="1111818834">
    <w:abstractNumId w:val="32"/>
  </w:num>
  <w:num w:numId="35" w16cid:durableId="939603742">
    <w:abstractNumId w:val="29"/>
  </w:num>
  <w:num w:numId="36" w16cid:durableId="96214682">
    <w:abstractNumId w:val="8"/>
  </w:num>
  <w:num w:numId="37" w16cid:durableId="37319045">
    <w:abstractNumId w:val="0"/>
    <w:lvlOverride w:ilvl="0">
      <w:lvl w:ilvl="0">
        <w:numFmt w:val="bullet"/>
        <w:lvlText w:val=""/>
        <w:legacy w:legacy="1" w:legacySpace="0" w:legacyIndent="283"/>
        <w:lvlJc w:val="left"/>
        <w:pPr>
          <w:ind w:left="283" w:hanging="283"/>
        </w:pPr>
        <w:rPr>
          <w:rFonts w:ascii="Symbol" w:hAnsi="Symbol" w:hint="default"/>
        </w:rPr>
      </w:lvl>
    </w:lvlOverride>
  </w:num>
  <w:num w:numId="38" w16cid:durableId="1422025138">
    <w:abstractNumId w:val="35"/>
  </w:num>
  <w:num w:numId="39" w16cid:durableId="1892955705">
    <w:abstractNumId w:val="9"/>
  </w:num>
  <w:num w:numId="40" w16cid:durableId="160977670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4B"/>
    <w:rsid w:val="00001AAF"/>
    <w:rsid w:val="00002E03"/>
    <w:rsid w:val="00004C11"/>
    <w:rsid w:val="00006733"/>
    <w:rsid w:val="00006ABE"/>
    <w:rsid w:val="00007E28"/>
    <w:rsid w:val="00012528"/>
    <w:rsid w:val="00013EC6"/>
    <w:rsid w:val="000156A0"/>
    <w:rsid w:val="00016696"/>
    <w:rsid w:val="00020175"/>
    <w:rsid w:val="00023434"/>
    <w:rsid w:val="00032AA2"/>
    <w:rsid w:val="00032E2F"/>
    <w:rsid w:val="00033CC9"/>
    <w:rsid w:val="00033DC1"/>
    <w:rsid w:val="0003682B"/>
    <w:rsid w:val="0004276C"/>
    <w:rsid w:val="00043692"/>
    <w:rsid w:val="000711EE"/>
    <w:rsid w:val="00071787"/>
    <w:rsid w:val="000730B8"/>
    <w:rsid w:val="000761CE"/>
    <w:rsid w:val="000813BC"/>
    <w:rsid w:val="00086380"/>
    <w:rsid w:val="00090BBE"/>
    <w:rsid w:val="00094D18"/>
    <w:rsid w:val="00096C86"/>
    <w:rsid w:val="00096E38"/>
    <w:rsid w:val="000A2EDA"/>
    <w:rsid w:val="000A4208"/>
    <w:rsid w:val="000A6EA8"/>
    <w:rsid w:val="000B2DDC"/>
    <w:rsid w:val="000B7642"/>
    <w:rsid w:val="000C0897"/>
    <w:rsid w:val="000C2B41"/>
    <w:rsid w:val="000D2A59"/>
    <w:rsid w:val="000D3DD1"/>
    <w:rsid w:val="000E0F0A"/>
    <w:rsid w:val="000F0790"/>
    <w:rsid w:val="000F43D8"/>
    <w:rsid w:val="000F4423"/>
    <w:rsid w:val="00100C92"/>
    <w:rsid w:val="001034A4"/>
    <w:rsid w:val="00103BE6"/>
    <w:rsid w:val="001053AB"/>
    <w:rsid w:val="001054E5"/>
    <w:rsid w:val="00106CB6"/>
    <w:rsid w:val="00110532"/>
    <w:rsid w:val="00116C83"/>
    <w:rsid w:val="00117E23"/>
    <w:rsid w:val="00134455"/>
    <w:rsid w:val="00134ED3"/>
    <w:rsid w:val="001544B8"/>
    <w:rsid w:val="00155AEE"/>
    <w:rsid w:val="00173776"/>
    <w:rsid w:val="001839FA"/>
    <w:rsid w:val="001862B3"/>
    <w:rsid w:val="00187541"/>
    <w:rsid w:val="001875D2"/>
    <w:rsid w:val="001A1729"/>
    <w:rsid w:val="001A53A3"/>
    <w:rsid w:val="001A68CC"/>
    <w:rsid w:val="001A6F25"/>
    <w:rsid w:val="001A7399"/>
    <w:rsid w:val="001B051C"/>
    <w:rsid w:val="001C0F9D"/>
    <w:rsid w:val="001C1CC6"/>
    <w:rsid w:val="001C37E2"/>
    <w:rsid w:val="001E0BAF"/>
    <w:rsid w:val="001E1CBF"/>
    <w:rsid w:val="001E4648"/>
    <w:rsid w:val="001E7557"/>
    <w:rsid w:val="001F33A7"/>
    <w:rsid w:val="001F562F"/>
    <w:rsid w:val="001F59B2"/>
    <w:rsid w:val="002057CD"/>
    <w:rsid w:val="0020657E"/>
    <w:rsid w:val="00210F5D"/>
    <w:rsid w:val="0021389C"/>
    <w:rsid w:val="002163EC"/>
    <w:rsid w:val="00220E0A"/>
    <w:rsid w:val="00224BF3"/>
    <w:rsid w:val="002320C4"/>
    <w:rsid w:val="002332F5"/>
    <w:rsid w:val="00233ECA"/>
    <w:rsid w:val="0023686E"/>
    <w:rsid w:val="00240C25"/>
    <w:rsid w:val="00242B85"/>
    <w:rsid w:val="00250689"/>
    <w:rsid w:val="0025633E"/>
    <w:rsid w:val="00260B2E"/>
    <w:rsid w:val="00266583"/>
    <w:rsid w:val="002718EA"/>
    <w:rsid w:val="00275FD8"/>
    <w:rsid w:val="00277D18"/>
    <w:rsid w:val="002851F1"/>
    <w:rsid w:val="00286AF4"/>
    <w:rsid w:val="00296CC7"/>
    <w:rsid w:val="002A00F5"/>
    <w:rsid w:val="002A15C4"/>
    <w:rsid w:val="002A7E68"/>
    <w:rsid w:val="002B02BA"/>
    <w:rsid w:val="002B3D49"/>
    <w:rsid w:val="002B70D8"/>
    <w:rsid w:val="002B7914"/>
    <w:rsid w:val="002C4E56"/>
    <w:rsid w:val="002C6CCC"/>
    <w:rsid w:val="002D1402"/>
    <w:rsid w:val="002D2954"/>
    <w:rsid w:val="002D3EE3"/>
    <w:rsid w:val="002D506C"/>
    <w:rsid w:val="002D744F"/>
    <w:rsid w:val="002F2226"/>
    <w:rsid w:val="002F297B"/>
    <w:rsid w:val="003002E2"/>
    <w:rsid w:val="0030150A"/>
    <w:rsid w:val="00313EF0"/>
    <w:rsid w:val="00316BAB"/>
    <w:rsid w:val="00325514"/>
    <w:rsid w:val="0032630C"/>
    <w:rsid w:val="00331D60"/>
    <w:rsid w:val="00332E5D"/>
    <w:rsid w:val="0033428D"/>
    <w:rsid w:val="00337267"/>
    <w:rsid w:val="003453FD"/>
    <w:rsid w:val="003534D2"/>
    <w:rsid w:val="003537D5"/>
    <w:rsid w:val="00364342"/>
    <w:rsid w:val="00366B8E"/>
    <w:rsid w:val="003741AD"/>
    <w:rsid w:val="00377170"/>
    <w:rsid w:val="00380BA3"/>
    <w:rsid w:val="0038475C"/>
    <w:rsid w:val="00387F6F"/>
    <w:rsid w:val="003909B6"/>
    <w:rsid w:val="00393A1D"/>
    <w:rsid w:val="00395B78"/>
    <w:rsid w:val="0039629E"/>
    <w:rsid w:val="003A219F"/>
    <w:rsid w:val="003A3E55"/>
    <w:rsid w:val="003A4178"/>
    <w:rsid w:val="003B4D78"/>
    <w:rsid w:val="003B694C"/>
    <w:rsid w:val="003C2C77"/>
    <w:rsid w:val="003C49BA"/>
    <w:rsid w:val="003C58CA"/>
    <w:rsid w:val="003C5FCE"/>
    <w:rsid w:val="003C6468"/>
    <w:rsid w:val="003C6819"/>
    <w:rsid w:val="003D1DD0"/>
    <w:rsid w:val="003D26CF"/>
    <w:rsid w:val="003D7999"/>
    <w:rsid w:val="003E551B"/>
    <w:rsid w:val="003E7DE0"/>
    <w:rsid w:val="003F0D51"/>
    <w:rsid w:val="003F1762"/>
    <w:rsid w:val="003F2F7C"/>
    <w:rsid w:val="003F3E18"/>
    <w:rsid w:val="00401149"/>
    <w:rsid w:val="00402013"/>
    <w:rsid w:val="0040744D"/>
    <w:rsid w:val="00410E65"/>
    <w:rsid w:val="004176F3"/>
    <w:rsid w:val="00420D20"/>
    <w:rsid w:val="00421EFC"/>
    <w:rsid w:val="0042305E"/>
    <w:rsid w:val="00425ED8"/>
    <w:rsid w:val="004307EB"/>
    <w:rsid w:val="00431B50"/>
    <w:rsid w:val="004421E8"/>
    <w:rsid w:val="00444128"/>
    <w:rsid w:val="00444D9B"/>
    <w:rsid w:val="00452961"/>
    <w:rsid w:val="00453AE3"/>
    <w:rsid w:val="00461750"/>
    <w:rsid w:val="00465D77"/>
    <w:rsid w:val="00475C20"/>
    <w:rsid w:val="004830B1"/>
    <w:rsid w:val="0048368C"/>
    <w:rsid w:val="00484C63"/>
    <w:rsid w:val="0049510F"/>
    <w:rsid w:val="004A02F0"/>
    <w:rsid w:val="004A0345"/>
    <w:rsid w:val="004A0C35"/>
    <w:rsid w:val="004A2D09"/>
    <w:rsid w:val="004A5F9F"/>
    <w:rsid w:val="004A62AE"/>
    <w:rsid w:val="004A6C54"/>
    <w:rsid w:val="004A7AAB"/>
    <w:rsid w:val="004B0037"/>
    <w:rsid w:val="004C10E0"/>
    <w:rsid w:val="004C2E57"/>
    <w:rsid w:val="004C6A4B"/>
    <w:rsid w:val="004D1114"/>
    <w:rsid w:val="004D59AF"/>
    <w:rsid w:val="004E2B4B"/>
    <w:rsid w:val="004E450E"/>
    <w:rsid w:val="004E49B8"/>
    <w:rsid w:val="004F3E14"/>
    <w:rsid w:val="004F58BA"/>
    <w:rsid w:val="004F7671"/>
    <w:rsid w:val="00501C14"/>
    <w:rsid w:val="0050404F"/>
    <w:rsid w:val="00505FDF"/>
    <w:rsid w:val="00506932"/>
    <w:rsid w:val="0051271D"/>
    <w:rsid w:val="005179FB"/>
    <w:rsid w:val="00520227"/>
    <w:rsid w:val="00536DA6"/>
    <w:rsid w:val="00542825"/>
    <w:rsid w:val="00544AD2"/>
    <w:rsid w:val="00546B1C"/>
    <w:rsid w:val="00553E7D"/>
    <w:rsid w:val="00563C52"/>
    <w:rsid w:val="00565AAA"/>
    <w:rsid w:val="00566E0D"/>
    <w:rsid w:val="005716E7"/>
    <w:rsid w:val="005732F8"/>
    <w:rsid w:val="005738E4"/>
    <w:rsid w:val="005747AF"/>
    <w:rsid w:val="00575F8B"/>
    <w:rsid w:val="005805C5"/>
    <w:rsid w:val="005816E8"/>
    <w:rsid w:val="0058346C"/>
    <w:rsid w:val="00585BF2"/>
    <w:rsid w:val="00591551"/>
    <w:rsid w:val="00593163"/>
    <w:rsid w:val="0059397A"/>
    <w:rsid w:val="00595F08"/>
    <w:rsid w:val="005A5924"/>
    <w:rsid w:val="005A7995"/>
    <w:rsid w:val="005B2120"/>
    <w:rsid w:val="005C1363"/>
    <w:rsid w:val="005C6838"/>
    <w:rsid w:val="005D0C70"/>
    <w:rsid w:val="005E4306"/>
    <w:rsid w:val="005E52B2"/>
    <w:rsid w:val="005E6C38"/>
    <w:rsid w:val="005F0407"/>
    <w:rsid w:val="005F45F7"/>
    <w:rsid w:val="005F6E31"/>
    <w:rsid w:val="00602836"/>
    <w:rsid w:val="0060504F"/>
    <w:rsid w:val="00613FB9"/>
    <w:rsid w:val="00615190"/>
    <w:rsid w:val="006242F7"/>
    <w:rsid w:val="00635D84"/>
    <w:rsid w:val="00640464"/>
    <w:rsid w:val="00644EFE"/>
    <w:rsid w:val="006537D3"/>
    <w:rsid w:val="00661292"/>
    <w:rsid w:val="006619E0"/>
    <w:rsid w:val="00662B79"/>
    <w:rsid w:val="00664AA8"/>
    <w:rsid w:val="00667378"/>
    <w:rsid w:val="0068011C"/>
    <w:rsid w:val="0068527F"/>
    <w:rsid w:val="00690376"/>
    <w:rsid w:val="00696D22"/>
    <w:rsid w:val="00697096"/>
    <w:rsid w:val="006A41C6"/>
    <w:rsid w:val="006B34D2"/>
    <w:rsid w:val="006C17A0"/>
    <w:rsid w:val="006C2069"/>
    <w:rsid w:val="006C6F80"/>
    <w:rsid w:val="006C7B3E"/>
    <w:rsid w:val="006D24F7"/>
    <w:rsid w:val="006D33A4"/>
    <w:rsid w:val="006D395A"/>
    <w:rsid w:val="006E2E16"/>
    <w:rsid w:val="006E356E"/>
    <w:rsid w:val="006E3843"/>
    <w:rsid w:val="006E5AC2"/>
    <w:rsid w:val="006F3F2B"/>
    <w:rsid w:val="006F7C09"/>
    <w:rsid w:val="007021C2"/>
    <w:rsid w:val="0070287A"/>
    <w:rsid w:val="00705EC7"/>
    <w:rsid w:val="00713EDD"/>
    <w:rsid w:val="00714C33"/>
    <w:rsid w:val="00714D15"/>
    <w:rsid w:val="00714FD0"/>
    <w:rsid w:val="00722A9E"/>
    <w:rsid w:val="00723800"/>
    <w:rsid w:val="00724886"/>
    <w:rsid w:val="00727FBE"/>
    <w:rsid w:val="00730567"/>
    <w:rsid w:val="007345DE"/>
    <w:rsid w:val="00735081"/>
    <w:rsid w:val="00742038"/>
    <w:rsid w:val="00753C4D"/>
    <w:rsid w:val="0075434A"/>
    <w:rsid w:val="0075723C"/>
    <w:rsid w:val="0076106A"/>
    <w:rsid w:val="00764BD4"/>
    <w:rsid w:val="00774905"/>
    <w:rsid w:val="0077781B"/>
    <w:rsid w:val="00793E2E"/>
    <w:rsid w:val="00797375"/>
    <w:rsid w:val="007A2F4D"/>
    <w:rsid w:val="007A2F7A"/>
    <w:rsid w:val="007B34E7"/>
    <w:rsid w:val="007B4097"/>
    <w:rsid w:val="007C255B"/>
    <w:rsid w:val="007C4161"/>
    <w:rsid w:val="007C4249"/>
    <w:rsid w:val="007C7A25"/>
    <w:rsid w:val="007D20CE"/>
    <w:rsid w:val="007D26B5"/>
    <w:rsid w:val="007D33EC"/>
    <w:rsid w:val="007D3C57"/>
    <w:rsid w:val="007D7FF3"/>
    <w:rsid w:val="007E703C"/>
    <w:rsid w:val="007E7F9E"/>
    <w:rsid w:val="007F04E9"/>
    <w:rsid w:val="007F10E3"/>
    <w:rsid w:val="007F1272"/>
    <w:rsid w:val="00801794"/>
    <w:rsid w:val="00802A0A"/>
    <w:rsid w:val="008040E2"/>
    <w:rsid w:val="008136DD"/>
    <w:rsid w:val="00817FF0"/>
    <w:rsid w:val="00824BA4"/>
    <w:rsid w:val="00826CBF"/>
    <w:rsid w:val="00830889"/>
    <w:rsid w:val="00830C88"/>
    <w:rsid w:val="00833A40"/>
    <w:rsid w:val="00834BF6"/>
    <w:rsid w:val="00843297"/>
    <w:rsid w:val="00843CE2"/>
    <w:rsid w:val="00846D3E"/>
    <w:rsid w:val="00852379"/>
    <w:rsid w:val="00853FC7"/>
    <w:rsid w:val="00856C8D"/>
    <w:rsid w:val="00857CE6"/>
    <w:rsid w:val="008667CF"/>
    <w:rsid w:val="008675EA"/>
    <w:rsid w:val="00871541"/>
    <w:rsid w:val="008753F8"/>
    <w:rsid w:val="00877822"/>
    <w:rsid w:val="00884F21"/>
    <w:rsid w:val="00890D64"/>
    <w:rsid w:val="008958C8"/>
    <w:rsid w:val="008A1107"/>
    <w:rsid w:val="008A1B98"/>
    <w:rsid w:val="008A298A"/>
    <w:rsid w:val="008A2E4A"/>
    <w:rsid w:val="008A6C26"/>
    <w:rsid w:val="008B1013"/>
    <w:rsid w:val="008C0465"/>
    <w:rsid w:val="008C2A07"/>
    <w:rsid w:val="008D0D0B"/>
    <w:rsid w:val="008D21FB"/>
    <w:rsid w:val="008D63C6"/>
    <w:rsid w:val="008D7108"/>
    <w:rsid w:val="008E027B"/>
    <w:rsid w:val="008E2F95"/>
    <w:rsid w:val="008F2661"/>
    <w:rsid w:val="008F2D14"/>
    <w:rsid w:val="008F3792"/>
    <w:rsid w:val="0090050C"/>
    <w:rsid w:val="00903FD5"/>
    <w:rsid w:val="009127D8"/>
    <w:rsid w:val="0091731C"/>
    <w:rsid w:val="00923D66"/>
    <w:rsid w:val="00924EB0"/>
    <w:rsid w:val="00935965"/>
    <w:rsid w:val="00936134"/>
    <w:rsid w:val="00941676"/>
    <w:rsid w:val="009451EA"/>
    <w:rsid w:val="00946A37"/>
    <w:rsid w:val="00954C82"/>
    <w:rsid w:val="009629F2"/>
    <w:rsid w:val="00965CF7"/>
    <w:rsid w:val="00967400"/>
    <w:rsid w:val="0097386C"/>
    <w:rsid w:val="00973A0E"/>
    <w:rsid w:val="00976533"/>
    <w:rsid w:val="00991239"/>
    <w:rsid w:val="00991768"/>
    <w:rsid w:val="0099381C"/>
    <w:rsid w:val="009939C0"/>
    <w:rsid w:val="00996D95"/>
    <w:rsid w:val="00996EDF"/>
    <w:rsid w:val="0099750B"/>
    <w:rsid w:val="009A3A80"/>
    <w:rsid w:val="009A5103"/>
    <w:rsid w:val="009C497D"/>
    <w:rsid w:val="009D143C"/>
    <w:rsid w:val="009D58A4"/>
    <w:rsid w:val="009E2613"/>
    <w:rsid w:val="009E7116"/>
    <w:rsid w:val="009F3053"/>
    <w:rsid w:val="009F4219"/>
    <w:rsid w:val="00A04304"/>
    <w:rsid w:val="00A045F3"/>
    <w:rsid w:val="00A051D3"/>
    <w:rsid w:val="00A07116"/>
    <w:rsid w:val="00A11422"/>
    <w:rsid w:val="00A14017"/>
    <w:rsid w:val="00A16CE4"/>
    <w:rsid w:val="00A2334D"/>
    <w:rsid w:val="00A25FA8"/>
    <w:rsid w:val="00A26DAE"/>
    <w:rsid w:val="00A347D9"/>
    <w:rsid w:val="00A355EA"/>
    <w:rsid w:val="00A404AF"/>
    <w:rsid w:val="00A4289F"/>
    <w:rsid w:val="00A43D4D"/>
    <w:rsid w:val="00A44F82"/>
    <w:rsid w:val="00A4610A"/>
    <w:rsid w:val="00A63171"/>
    <w:rsid w:val="00A65146"/>
    <w:rsid w:val="00A70394"/>
    <w:rsid w:val="00A77999"/>
    <w:rsid w:val="00A77E59"/>
    <w:rsid w:val="00A821BE"/>
    <w:rsid w:val="00A82882"/>
    <w:rsid w:val="00A84CBE"/>
    <w:rsid w:val="00A8D94F"/>
    <w:rsid w:val="00AA3B71"/>
    <w:rsid w:val="00AA497A"/>
    <w:rsid w:val="00AA5E4D"/>
    <w:rsid w:val="00AB38E7"/>
    <w:rsid w:val="00AC0CBE"/>
    <w:rsid w:val="00AC0E9F"/>
    <w:rsid w:val="00AC28CD"/>
    <w:rsid w:val="00AC393A"/>
    <w:rsid w:val="00AD195A"/>
    <w:rsid w:val="00AD6C34"/>
    <w:rsid w:val="00AD6D87"/>
    <w:rsid w:val="00AD7792"/>
    <w:rsid w:val="00AE0164"/>
    <w:rsid w:val="00AE3482"/>
    <w:rsid w:val="00AF116A"/>
    <w:rsid w:val="00AF446E"/>
    <w:rsid w:val="00AF748B"/>
    <w:rsid w:val="00B0082B"/>
    <w:rsid w:val="00B01BF8"/>
    <w:rsid w:val="00B11F52"/>
    <w:rsid w:val="00B21189"/>
    <w:rsid w:val="00B31A45"/>
    <w:rsid w:val="00B35695"/>
    <w:rsid w:val="00B36219"/>
    <w:rsid w:val="00B42A6E"/>
    <w:rsid w:val="00B42D78"/>
    <w:rsid w:val="00B46410"/>
    <w:rsid w:val="00B47487"/>
    <w:rsid w:val="00B5500F"/>
    <w:rsid w:val="00B61D52"/>
    <w:rsid w:val="00B61DE0"/>
    <w:rsid w:val="00B66F2D"/>
    <w:rsid w:val="00B749C7"/>
    <w:rsid w:val="00B83166"/>
    <w:rsid w:val="00B83F40"/>
    <w:rsid w:val="00B86933"/>
    <w:rsid w:val="00B92E39"/>
    <w:rsid w:val="00B94D03"/>
    <w:rsid w:val="00BA0CAF"/>
    <w:rsid w:val="00BA1FB4"/>
    <w:rsid w:val="00BA66ED"/>
    <w:rsid w:val="00BB0F1F"/>
    <w:rsid w:val="00BC2710"/>
    <w:rsid w:val="00BC6669"/>
    <w:rsid w:val="00BC6C4D"/>
    <w:rsid w:val="00BD217E"/>
    <w:rsid w:val="00BE02AC"/>
    <w:rsid w:val="00BE077B"/>
    <w:rsid w:val="00BE0CFD"/>
    <w:rsid w:val="00BE1279"/>
    <w:rsid w:val="00BE39C5"/>
    <w:rsid w:val="00BE6CB8"/>
    <w:rsid w:val="00BE7785"/>
    <w:rsid w:val="00BF4DD7"/>
    <w:rsid w:val="00BF780C"/>
    <w:rsid w:val="00C1651F"/>
    <w:rsid w:val="00C20676"/>
    <w:rsid w:val="00C21B06"/>
    <w:rsid w:val="00C21E77"/>
    <w:rsid w:val="00C27305"/>
    <w:rsid w:val="00C30B8A"/>
    <w:rsid w:val="00C36F83"/>
    <w:rsid w:val="00C37622"/>
    <w:rsid w:val="00C40763"/>
    <w:rsid w:val="00C41DF7"/>
    <w:rsid w:val="00C50EED"/>
    <w:rsid w:val="00C84CEA"/>
    <w:rsid w:val="00C93361"/>
    <w:rsid w:val="00C94D60"/>
    <w:rsid w:val="00C96E1C"/>
    <w:rsid w:val="00CA2549"/>
    <w:rsid w:val="00CA34C2"/>
    <w:rsid w:val="00CA3999"/>
    <w:rsid w:val="00CA43D7"/>
    <w:rsid w:val="00CA5D0A"/>
    <w:rsid w:val="00CB1998"/>
    <w:rsid w:val="00CB45E1"/>
    <w:rsid w:val="00CB522C"/>
    <w:rsid w:val="00CB5C58"/>
    <w:rsid w:val="00CD4924"/>
    <w:rsid w:val="00CE12D4"/>
    <w:rsid w:val="00CE165C"/>
    <w:rsid w:val="00CE3066"/>
    <w:rsid w:val="00CF1126"/>
    <w:rsid w:val="00CF1350"/>
    <w:rsid w:val="00CF3729"/>
    <w:rsid w:val="00D00FD3"/>
    <w:rsid w:val="00D02F2C"/>
    <w:rsid w:val="00D04F5F"/>
    <w:rsid w:val="00D20871"/>
    <w:rsid w:val="00D27AFC"/>
    <w:rsid w:val="00D30AD0"/>
    <w:rsid w:val="00D34D12"/>
    <w:rsid w:val="00D353B8"/>
    <w:rsid w:val="00D41726"/>
    <w:rsid w:val="00D43226"/>
    <w:rsid w:val="00D50A13"/>
    <w:rsid w:val="00D528F0"/>
    <w:rsid w:val="00D54DCF"/>
    <w:rsid w:val="00D555D1"/>
    <w:rsid w:val="00D61E11"/>
    <w:rsid w:val="00D65469"/>
    <w:rsid w:val="00D67E46"/>
    <w:rsid w:val="00D860D8"/>
    <w:rsid w:val="00D877E7"/>
    <w:rsid w:val="00D87815"/>
    <w:rsid w:val="00D92283"/>
    <w:rsid w:val="00D95B99"/>
    <w:rsid w:val="00DA0489"/>
    <w:rsid w:val="00DA478F"/>
    <w:rsid w:val="00DA4F6D"/>
    <w:rsid w:val="00DA5EA7"/>
    <w:rsid w:val="00DC62F6"/>
    <w:rsid w:val="00DD7557"/>
    <w:rsid w:val="00DF005B"/>
    <w:rsid w:val="00DF26DC"/>
    <w:rsid w:val="00E0360A"/>
    <w:rsid w:val="00E0778F"/>
    <w:rsid w:val="00E12D86"/>
    <w:rsid w:val="00E13B56"/>
    <w:rsid w:val="00E144BB"/>
    <w:rsid w:val="00E147D3"/>
    <w:rsid w:val="00E153F6"/>
    <w:rsid w:val="00E2183D"/>
    <w:rsid w:val="00E222CF"/>
    <w:rsid w:val="00E22DF1"/>
    <w:rsid w:val="00E2302E"/>
    <w:rsid w:val="00E24059"/>
    <w:rsid w:val="00E24835"/>
    <w:rsid w:val="00E25242"/>
    <w:rsid w:val="00E26EFD"/>
    <w:rsid w:val="00E276C4"/>
    <w:rsid w:val="00E35C97"/>
    <w:rsid w:val="00E4306A"/>
    <w:rsid w:val="00E43D87"/>
    <w:rsid w:val="00E447B7"/>
    <w:rsid w:val="00E463BC"/>
    <w:rsid w:val="00E47E09"/>
    <w:rsid w:val="00E5088D"/>
    <w:rsid w:val="00E50EBF"/>
    <w:rsid w:val="00E52DE5"/>
    <w:rsid w:val="00E53C20"/>
    <w:rsid w:val="00E56EDE"/>
    <w:rsid w:val="00E579B0"/>
    <w:rsid w:val="00E63C27"/>
    <w:rsid w:val="00E72DF8"/>
    <w:rsid w:val="00E74099"/>
    <w:rsid w:val="00E804C0"/>
    <w:rsid w:val="00E81180"/>
    <w:rsid w:val="00E82DA3"/>
    <w:rsid w:val="00E8409B"/>
    <w:rsid w:val="00E84A43"/>
    <w:rsid w:val="00E85A6C"/>
    <w:rsid w:val="00E87BF2"/>
    <w:rsid w:val="00E920E7"/>
    <w:rsid w:val="00E9434D"/>
    <w:rsid w:val="00E97463"/>
    <w:rsid w:val="00EA4D6A"/>
    <w:rsid w:val="00EB02B9"/>
    <w:rsid w:val="00EB3E39"/>
    <w:rsid w:val="00EB53BA"/>
    <w:rsid w:val="00EB60B1"/>
    <w:rsid w:val="00EC4D7E"/>
    <w:rsid w:val="00EC7AEB"/>
    <w:rsid w:val="00ED1507"/>
    <w:rsid w:val="00ED1D52"/>
    <w:rsid w:val="00ED3CED"/>
    <w:rsid w:val="00ED4628"/>
    <w:rsid w:val="00EE20DC"/>
    <w:rsid w:val="00EE2487"/>
    <w:rsid w:val="00EF24F3"/>
    <w:rsid w:val="00F029D3"/>
    <w:rsid w:val="00F02F4F"/>
    <w:rsid w:val="00F06DDA"/>
    <w:rsid w:val="00F07985"/>
    <w:rsid w:val="00F10738"/>
    <w:rsid w:val="00F16D09"/>
    <w:rsid w:val="00F20343"/>
    <w:rsid w:val="00F262C2"/>
    <w:rsid w:val="00F35B94"/>
    <w:rsid w:val="00F375C4"/>
    <w:rsid w:val="00F44008"/>
    <w:rsid w:val="00F44C2F"/>
    <w:rsid w:val="00F45AE6"/>
    <w:rsid w:val="00F5210F"/>
    <w:rsid w:val="00F55A32"/>
    <w:rsid w:val="00F57DA9"/>
    <w:rsid w:val="00F61F1B"/>
    <w:rsid w:val="00F701BC"/>
    <w:rsid w:val="00F7106B"/>
    <w:rsid w:val="00F7231A"/>
    <w:rsid w:val="00F731F0"/>
    <w:rsid w:val="00F7462A"/>
    <w:rsid w:val="00F746A1"/>
    <w:rsid w:val="00F75470"/>
    <w:rsid w:val="00F76AFD"/>
    <w:rsid w:val="00F83362"/>
    <w:rsid w:val="00F84829"/>
    <w:rsid w:val="00F862D4"/>
    <w:rsid w:val="00F928C6"/>
    <w:rsid w:val="00F94C89"/>
    <w:rsid w:val="00F96493"/>
    <w:rsid w:val="00FA39CC"/>
    <w:rsid w:val="00FA801C"/>
    <w:rsid w:val="00FC2B85"/>
    <w:rsid w:val="00FD25FE"/>
    <w:rsid w:val="00FD78C7"/>
    <w:rsid w:val="00FF731D"/>
    <w:rsid w:val="040D93D7"/>
    <w:rsid w:val="04BCFD29"/>
    <w:rsid w:val="05F8DE6A"/>
    <w:rsid w:val="07E5E571"/>
    <w:rsid w:val="089A586F"/>
    <w:rsid w:val="08C6D0D2"/>
    <w:rsid w:val="09463B0C"/>
    <w:rsid w:val="09555651"/>
    <w:rsid w:val="0A9C76CE"/>
    <w:rsid w:val="0C82C546"/>
    <w:rsid w:val="0D0DBEC2"/>
    <w:rsid w:val="0D3ED09C"/>
    <w:rsid w:val="0D43532B"/>
    <w:rsid w:val="0FA3106B"/>
    <w:rsid w:val="0FA76976"/>
    <w:rsid w:val="1245D98E"/>
    <w:rsid w:val="12E4EECF"/>
    <w:rsid w:val="13400096"/>
    <w:rsid w:val="14BE57AA"/>
    <w:rsid w:val="154BEC12"/>
    <w:rsid w:val="15A181C4"/>
    <w:rsid w:val="15C384BC"/>
    <w:rsid w:val="16694191"/>
    <w:rsid w:val="168732DF"/>
    <w:rsid w:val="18856D2B"/>
    <w:rsid w:val="18B853F2"/>
    <w:rsid w:val="18C36CAD"/>
    <w:rsid w:val="18DEA014"/>
    <w:rsid w:val="18F5F00C"/>
    <w:rsid w:val="190E1F7B"/>
    <w:rsid w:val="1A1C360A"/>
    <w:rsid w:val="1A213D8C"/>
    <w:rsid w:val="1B1258DC"/>
    <w:rsid w:val="1B22660C"/>
    <w:rsid w:val="1D8A506F"/>
    <w:rsid w:val="1E14C779"/>
    <w:rsid w:val="1F3EBCB6"/>
    <w:rsid w:val="1F69F21D"/>
    <w:rsid w:val="20373979"/>
    <w:rsid w:val="2248C251"/>
    <w:rsid w:val="2304E0D2"/>
    <w:rsid w:val="236799AF"/>
    <w:rsid w:val="23DDF761"/>
    <w:rsid w:val="242A01B4"/>
    <w:rsid w:val="27902AE0"/>
    <w:rsid w:val="27CE6ECC"/>
    <w:rsid w:val="2C88DBD8"/>
    <w:rsid w:val="2F4C3190"/>
    <w:rsid w:val="2F87E5AD"/>
    <w:rsid w:val="30706DCC"/>
    <w:rsid w:val="31B245ED"/>
    <w:rsid w:val="3228EB92"/>
    <w:rsid w:val="34E39709"/>
    <w:rsid w:val="35820183"/>
    <w:rsid w:val="3647935E"/>
    <w:rsid w:val="368DF56B"/>
    <w:rsid w:val="36BC5293"/>
    <w:rsid w:val="37B66EA4"/>
    <w:rsid w:val="390084F9"/>
    <w:rsid w:val="3BB8F617"/>
    <w:rsid w:val="3BD81AAA"/>
    <w:rsid w:val="3C0C3B2B"/>
    <w:rsid w:val="3C9F824D"/>
    <w:rsid w:val="3F54C387"/>
    <w:rsid w:val="409F8E6D"/>
    <w:rsid w:val="4144C05E"/>
    <w:rsid w:val="41A94336"/>
    <w:rsid w:val="421BFCF4"/>
    <w:rsid w:val="422F3805"/>
    <w:rsid w:val="42C6C73B"/>
    <w:rsid w:val="44201104"/>
    <w:rsid w:val="45379FD3"/>
    <w:rsid w:val="45FDF117"/>
    <w:rsid w:val="46063510"/>
    <w:rsid w:val="47A8CCC7"/>
    <w:rsid w:val="49E86027"/>
    <w:rsid w:val="4AB8D274"/>
    <w:rsid w:val="4D80370E"/>
    <w:rsid w:val="4D8DD289"/>
    <w:rsid w:val="4DB1FDC9"/>
    <w:rsid w:val="4E68E977"/>
    <w:rsid w:val="4F337C5D"/>
    <w:rsid w:val="4F684302"/>
    <w:rsid w:val="4FBEB0B5"/>
    <w:rsid w:val="508B0A63"/>
    <w:rsid w:val="5174FA46"/>
    <w:rsid w:val="51D22F79"/>
    <w:rsid w:val="520AB4AA"/>
    <w:rsid w:val="52E73D64"/>
    <w:rsid w:val="53BBA4C4"/>
    <w:rsid w:val="5401AFC3"/>
    <w:rsid w:val="5515FE7A"/>
    <w:rsid w:val="56326C36"/>
    <w:rsid w:val="56A9595F"/>
    <w:rsid w:val="56D7B639"/>
    <w:rsid w:val="5734D6EB"/>
    <w:rsid w:val="5738DDD7"/>
    <w:rsid w:val="580AEB76"/>
    <w:rsid w:val="596DEDA5"/>
    <w:rsid w:val="5CF92E32"/>
    <w:rsid w:val="5DAF1428"/>
    <w:rsid w:val="5F0691A1"/>
    <w:rsid w:val="5F995118"/>
    <w:rsid w:val="6179F1F8"/>
    <w:rsid w:val="61A566FB"/>
    <w:rsid w:val="6392D731"/>
    <w:rsid w:val="64806FDB"/>
    <w:rsid w:val="64F1FC3F"/>
    <w:rsid w:val="653B1A0F"/>
    <w:rsid w:val="655FBFCE"/>
    <w:rsid w:val="65A1E257"/>
    <w:rsid w:val="65B62C0C"/>
    <w:rsid w:val="66819C59"/>
    <w:rsid w:val="677B9644"/>
    <w:rsid w:val="67E60073"/>
    <w:rsid w:val="6A120CCB"/>
    <w:rsid w:val="6A4A041A"/>
    <w:rsid w:val="6B1D42AD"/>
    <w:rsid w:val="6B613DC3"/>
    <w:rsid w:val="6CA7546F"/>
    <w:rsid w:val="6D6747E0"/>
    <w:rsid w:val="6E3D5C57"/>
    <w:rsid w:val="6F6588A9"/>
    <w:rsid w:val="7010EF03"/>
    <w:rsid w:val="7056E487"/>
    <w:rsid w:val="724F2612"/>
    <w:rsid w:val="7367DEFC"/>
    <w:rsid w:val="7468EC77"/>
    <w:rsid w:val="74EE5BBB"/>
    <w:rsid w:val="75AB3869"/>
    <w:rsid w:val="75FBDDBB"/>
    <w:rsid w:val="764678D8"/>
    <w:rsid w:val="7B2D8A26"/>
    <w:rsid w:val="7B96A37A"/>
    <w:rsid w:val="7B9D723A"/>
    <w:rsid w:val="7D2108B1"/>
    <w:rsid w:val="7D4E08ED"/>
    <w:rsid w:val="7DB633BA"/>
    <w:rsid w:val="7DCAAD23"/>
    <w:rsid w:val="7F50836F"/>
    <w:rsid w:val="7F5B16BD"/>
    <w:rsid w:val="7F9D9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B04B50"/>
  <w15:chartTrackingRefBased/>
  <w15:docId w15:val="{3E2A641F-374F-4875-9DBB-96C8273D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C50E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qFormat/>
    <w:rsid w:val="00117E23"/>
    <w:pPr>
      <w:keepNext/>
      <w:spacing w:before="240" w:after="60" w:line="240" w:lineRule="auto"/>
      <w:outlineLvl w:val="1"/>
    </w:pPr>
    <w:rPr>
      <w:rFonts w:ascii="Verdana" w:eastAsia="Times New Roman" w:hAnsi="Verdana"/>
      <w:b/>
      <w:bCs/>
      <w:iCs/>
      <w:sz w:val="24"/>
      <w:szCs w:val="36"/>
      <w:lang w:val="en-US"/>
    </w:rPr>
  </w:style>
  <w:style w:type="paragraph" w:styleId="Heading3">
    <w:name w:val="heading 3"/>
    <w:basedOn w:val="Normal"/>
    <w:next w:val="Normal"/>
    <w:link w:val="Heading3Char"/>
    <w:uiPriority w:val="9"/>
    <w:semiHidden/>
    <w:unhideWhenUsed/>
    <w:qFormat/>
    <w:rsid w:val="00117E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6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6E1C"/>
    <w:rPr>
      <w:color w:val="0000FF"/>
      <w:u w:val="single"/>
    </w:rPr>
  </w:style>
  <w:style w:type="character" w:styleId="FollowedHyperlink">
    <w:name w:val="FollowedHyperlink"/>
    <w:uiPriority w:val="99"/>
    <w:semiHidden/>
    <w:unhideWhenUsed/>
    <w:rsid w:val="00C96E1C"/>
    <w:rPr>
      <w:color w:val="800080"/>
      <w:u w:val="single"/>
    </w:rPr>
  </w:style>
  <w:style w:type="paragraph" w:styleId="Header">
    <w:name w:val="header"/>
    <w:basedOn w:val="Normal"/>
    <w:link w:val="HeaderChar"/>
    <w:unhideWhenUsed/>
    <w:rsid w:val="00B5500F"/>
    <w:pPr>
      <w:tabs>
        <w:tab w:val="center" w:pos="4513"/>
        <w:tab w:val="right" w:pos="9026"/>
      </w:tabs>
    </w:pPr>
  </w:style>
  <w:style w:type="character" w:customStyle="1" w:styleId="HeaderChar">
    <w:name w:val="Header Char"/>
    <w:link w:val="Header"/>
    <w:rsid w:val="00B5500F"/>
    <w:rPr>
      <w:sz w:val="22"/>
      <w:szCs w:val="22"/>
      <w:lang w:eastAsia="en-US"/>
    </w:rPr>
  </w:style>
  <w:style w:type="paragraph" w:styleId="Footer">
    <w:name w:val="footer"/>
    <w:basedOn w:val="Normal"/>
    <w:link w:val="FooterChar"/>
    <w:uiPriority w:val="99"/>
    <w:unhideWhenUsed/>
    <w:rsid w:val="00B5500F"/>
    <w:pPr>
      <w:tabs>
        <w:tab w:val="center" w:pos="4513"/>
        <w:tab w:val="right" w:pos="9026"/>
      </w:tabs>
    </w:pPr>
  </w:style>
  <w:style w:type="character" w:customStyle="1" w:styleId="FooterChar">
    <w:name w:val="Footer Char"/>
    <w:link w:val="Footer"/>
    <w:uiPriority w:val="99"/>
    <w:rsid w:val="00B5500F"/>
    <w:rPr>
      <w:sz w:val="22"/>
      <w:szCs w:val="22"/>
      <w:lang w:eastAsia="en-US"/>
    </w:rPr>
  </w:style>
  <w:style w:type="paragraph" w:customStyle="1" w:styleId="Default">
    <w:name w:val="Default"/>
    <w:rsid w:val="00B5500F"/>
    <w:pPr>
      <w:autoSpaceDE w:val="0"/>
      <w:autoSpaceDN w:val="0"/>
      <w:adjustRightInd w:val="0"/>
    </w:pPr>
    <w:rPr>
      <w:rFonts w:ascii="Verdana" w:hAnsi="Verdana" w:cs="Verdana"/>
      <w:color w:val="000000"/>
      <w:sz w:val="24"/>
      <w:szCs w:val="24"/>
    </w:rPr>
  </w:style>
  <w:style w:type="paragraph" w:styleId="NoSpacing">
    <w:name w:val="No Spacing"/>
    <w:uiPriority w:val="1"/>
    <w:qFormat/>
    <w:rsid w:val="000A4208"/>
    <w:rPr>
      <w:sz w:val="22"/>
      <w:szCs w:val="22"/>
      <w:lang w:eastAsia="en-US"/>
    </w:rPr>
  </w:style>
  <w:style w:type="character" w:styleId="CommentReference">
    <w:name w:val="annotation reference"/>
    <w:uiPriority w:val="99"/>
    <w:semiHidden/>
    <w:unhideWhenUsed/>
    <w:rsid w:val="00CA34C2"/>
    <w:rPr>
      <w:sz w:val="16"/>
      <w:szCs w:val="16"/>
    </w:rPr>
  </w:style>
  <w:style w:type="paragraph" w:styleId="CommentText">
    <w:name w:val="annotation text"/>
    <w:basedOn w:val="Normal"/>
    <w:link w:val="CommentTextChar"/>
    <w:uiPriority w:val="99"/>
    <w:semiHidden/>
    <w:unhideWhenUsed/>
    <w:rsid w:val="00CA34C2"/>
    <w:rPr>
      <w:sz w:val="20"/>
      <w:szCs w:val="20"/>
    </w:rPr>
  </w:style>
  <w:style w:type="character" w:customStyle="1" w:styleId="CommentTextChar">
    <w:name w:val="Comment Text Char"/>
    <w:link w:val="CommentText"/>
    <w:uiPriority w:val="99"/>
    <w:semiHidden/>
    <w:rsid w:val="00CA34C2"/>
    <w:rPr>
      <w:lang w:eastAsia="en-US"/>
    </w:rPr>
  </w:style>
  <w:style w:type="paragraph" w:styleId="CommentSubject">
    <w:name w:val="annotation subject"/>
    <w:basedOn w:val="CommentText"/>
    <w:next w:val="CommentText"/>
    <w:link w:val="CommentSubjectChar"/>
    <w:uiPriority w:val="99"/>
    <w:semiHidden/>
    <w:unhideWhenUsed/>
    <w:rsid w:val="00CA34C2"/>
    <w:rPr>
      <w:b/>
      <w:bCs/>
    </w:rPr>
  </w:style>
  <w:style w:type="character" w:customStyle="1" w:styleId="CommentSubjectChar">
    <w:name w:val="Comment Subject Char"/>
    <w:link w:val="CommentSubject"/>
    <w:uiPriority w:val="99"/>
    <w:semiHidden/>
    <w:rsid w:val="00CA34C2"/>
    <w:rPr>
      <w:b/>
      <w:bCs/>
      <w:lang w:eastAsia="en-US"/>
    </w:rPr>
  </w:style>
  <w:style w:type="paragraph" w:styleId="BalloonText">
    <w:name w:val="Balloon Text"/>
    <w:basedOn w:val="Normal"/>
    <w:link w:val="BalloonTextChar"/>
    <w:uiPriority w:val="99"/>
    <w:semiHidden/>
    <w:unhideWhenUsed/>
    <w:rsid w:val="00CA34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A34C2"/>
    <w:rPr>
      <w:rFonts w:ascii="Tahoma" w:hAnsi="Tahoma" w:cs="Tahoma"/>
      <w:sz w:val="16"/>
      <w:szCs w:val="16"/>
      <w:lang w:eastAsia="en-US"/>
    </w:rPr>
  </w:style>
  <w:style w:type="paragraph" w:styleId="FootnoteText">
    <w:name w:val="footnote text"/>
    <w:basedOn w:val="Normal"/>
    <w:link w:val="FootnoteTextChar"/>
    <w:uiPriority w:val="99"/>
    <w:unhideWhenUsed/>
    <w:rsid w:val="00884F21"/>
    <w:rPr>
      <w:sz w:val="20"/>
      <w:szCs w:val="20"/>
    </w:rPr>
  </w:style>
  <w:style w:type="character" w:customStyle="1" w:styleId="FootnoteTextChar">
    <w:name w:val="Footnote Text Char"/>
    <w:link w:val="FootnoteText"/>
    <w:uiPriority w:val="99"/>
    <w:rsid w:val="00884F21"/>
    <w:rPr>
      <w:lang w:eastAsia="en-US"/>
    </w:rPr>
  </w:style>
  <w:style w:type="character" w:styleId="FootnoteReference">
    <w:name w:val="footnote reference"/>
    <w:uiPriority w:val="99"/>
    <w:semiHidden/>
    <w:unhideWhenUsed/>
    <w:rsid w:val="00884F21"/>
    <w:rPr>
      <w:vertAlign w:val="superscript"/>
    </w:rPr>
  </w:style>
  <w:style w:type="paragraph" w:styleId="NormalWeb">
    <w:name w:val="Normal (Web)"/>
    <w:basedOn w:val="Normal"/>
    <w:uiPriority w:val="99"/>
    <w:unhideWhenUsed/>
    <w:rsid w:val="00AF748B"/>
    <w:pPr>
      <w:spacing w:after="0" w:line="240" w:lineRule="auto"/>
    </w:pPr>
    <w:rPr>
      <w:rFonts w:ascii="Times New Roman" w:hAnsi="Times New Roman"/>
      <w:sz w:val="24"/>
      <w:szCs w:val="24"/>
      <w:lang w:eastAsia="en-GB"/>
    </w:rPr>
  </w:style>
  <w:style w:type="paragraph" w:customStyle="1" w:styleId="paragraph">
    <w:name w:val="paragraph"/>
    <w:basedOn w:val="Normal"/>
    <w:rsid w:val="007F04E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7F04E9"/>
  </w:style>
  <w:style w:type="character" w:customStyle="1" w:styleId="eop">
    <w:name w:val="eop"/>
    <w:basedOn w:val="DefaultParagraphFont"/>
    <w:rsid w:val="007F04E9"/>
  </w:style>
  <w:style w:type="paragraph" w:styleId="BodyText">
    <w:name w:val="Body Text"/>
    <w:basedOn w:val="Normal"/>
    <w:link w:val="BodyTextChar"/>
    <w:uiPriority w:val="1"/>
    <w:semiHidden/>
    <w:unhideWhenUsed/>
    <w:qFormat/>
    <w:rsid w:val="006B34D2"/>
    <w:pPr>
      <w:autoSpaceDE w:val="0"/>
      <w:autoSpaceDN w:val="0"/>
      <w:adjustRightInd w:val="0"/>
      <w:spacing w:after="0" w:line="240" w:lineRule="auto"/>
    </w:pPr>
    <w:rPr>
      <w:rFonts w:eastAsiaTheme="minorHAnsi" w:cs="Calibri"/>
    </w:rPr>
  </w:style>
  <w:style w:type="character" w:customStyle="1" w:styleId="BodyTextChar">
    <w:name w:val="Body Text Char"/>
    <w:basedOn w:val="DefaultParagraphFont"/>
    <w:link w:val="BodyText"/>
    <w:uiPriority w:val="1"/>
    <w:semiHidden/>
    <w:rsid w:val="006B34D2"/>
    <w:rPr>
      <w:rFonts w:eastAsiaTheme="minorHAnsi" w:cs="Calibri"/>
      <w:sz w:val="22"/>
      <w:szCs w:val="22"/>
      <w:lang w:eastAsia="en-US"/>
    </w:rPr>
  </w:style>
  <w:style w:type="paragraph" w:styleId="ListParagraph">
    <w:name w:val="List Paragraph"/>
    <w:basedOn w:val="Normal"/>
    <w:uiPriority w:val="34"/>
    <w:qFormat/>
    <w:rsid w:val="006B34D2"/>
    <w:pPr>
      <w:ind w:left="720"/>
      <w:contextualSpacing/>
    </w:pPr>
  </w:style>
  <w:style w:type="character" w:customStyle="1" w:styleId="UnresolvedMention1">
    <w:name w:val="Unresolved Mention1"/>
    <w:basedOn w:val="DefaultParagraphFont"/>
    <w:uiPriority w:val="99"/>
    <w:semiHidden/>
    <w:unhideWhenUsed/>
    <w:rsid w:val="003B694C"/>
    <w:rPr>
      <w:color w:val="605E5C"/>
      <w:shd w:val="clear" w:color="auto" w:fill="E1DFDD"/>
    </w:rPr>
  </w:style>
  <w:style w:type="character" w:styleId="PlaceholderText">
    <w:name w:val="Placeholder Text"/>
    <w:basedOn w:val="DefaultParagraphFont"/>
    <w:uiPriority w:val="99"/>
    <w:semiHidden/>
    <w:rsid w:val="00976533"/>
    <w:rPr>
      <w:color w:val="808080"/>
    </w:rPr>
  </w:style>
  <w:style w:type="character" w:customStyle="1" w:styleId="Heading2Char">
    <w:name w:val="Heading 2 Char"/>
    <w:basedOn w:val="DefaultParagraphFont"/>
    <w:link w:val="Heading2"/>
    <w:uiPriority w:val="9"/>
    <w:rsid w:val="00117E23"/>
    <w:rPr>
      <w:rFonts w:ascii="Verdana" w:eastAsia="Times New Roman" w:hAnsi="Verdana"/>
      <w:b/>
      <w:bCs/>
      <w:iCs/>
      <w:sz w:val="24"/>
      <w:szCs w:val="36"/>
      <w:lang w:val="en-US" w:eastAsia="en-US"/>
    </w:rPr>
  </w:style>
  <w:style w:type="character" w:customStyle="1" w:styleId="Heading3Char">
    <w:name w:val="Heading 3 Char"/>
    <w:basedOn w:val="DefaultParagraphFont"/>
    <w:link w:val="Heading3"/>
    <w:uiPriority w:val="9"/>
    <w:semiHidden/>
    <w:rsid w:val="00117E23"/>
    <w:rPr>
      <w:rFonts w:asciiTheme="majorHAnsi" w:eastAsiaTheme="majorEastAsia" w:hAnsiTheme="majorHAnsi" w:cstheme="majorBidi"/>
      <w:color w:val="1F4D78" w:themeColor="accent1" w:themeShade="7F"/>
      <w:sz w:val="24"/>
      <w:szCs w:val="24"/>
      <w:lang w:eastAsia="en-US"/>
    </w:rPr>
  </w:style>
  <w:style w:type="character" w:customStyle="1" w:styleId="Heading1Char">
    <w:name w:val="Heading 1 Char"/>
    <w:basedOn w:val="DefaultParagraphFont"/>
    <w:link w:val="Heading1"/>
    <w:uiPriority w:val="9"/>
    <w:rsid w:val="00C50EED"/>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4085">
      <w:bodyDiv w:val="1"/>
      <w:marLeft w:val="0"/>
      <w:marRight w:val="0"/>
      <w:marTop w:val="0"/>
      <w:marBottom w:val="0"/>
      <w:divBdr>
        <w:top w:val="none" w:sz="0" w:space="0" w:color="auto"/>
        <w:left w:val="none" w:sz="0" w:space="0" w:color="auto"/>
        <w:bottom w:val="none" w:sz="0" w:space="0" w:color="auto"/>
        <w:right w:val="none" w:sz="0" w:space="0" w:color="auto"/>
      </w:divBdr>
    </w:div>
    <w:div w:id="115609587">
      <w:bodyDiv w:val="1"/>
      <w:marLeft w:val="0"/>
      <w:marRight w:val="0"/>
      <w:marTop w:val="0"/>
      <w:marBottom w:val="0"/>
      <w:divBdr>
        <w:top w:val="none" w:sz="0" w:space="0" w:color="auto"/>
        <w:left w:val="none" w:sz="0" w:space="0" w:color="auto"/>
        <w:bottom w:val="none" w:sz="0" w:space="0" w:color="auto"/>
        <w:right w:val="none" w:sz="0" w:space="0" w:color="auto"/>
      </w:divBdr>
    </w:div>
    <w:div w:id="181404995">
      <w:bodyDiv w:val="1"/>
      <w:marLeft w:val="0"/>
      <w:marRight w:val="0"/>
      <w:marTop w:val="0"/>
      <w:marBottom w:val="0"/>
      <w:divBdr>
        <w:top w:val="none" w:sz="0" w:space="0" w:color="auto"/>
        <w:left w:val="none" w:sz="0" w:space="0" w:color="auto"/>
        <w:bottom w:val="none" w:sz="0" w:space="0" w:color="auto"/>
        <w:right w:val="none" w:sz="0" w:space="0" w:color="auto"/>
      </w:divBdr>
    </w:div>
    <w:div w:id="277490030">
      <w:bodyDiv w:val="1"/>
      <w:marLeft w:val="0"/>
      <w:marRight w:val="0"/>
      <w:marTop w:val="0"/>
      <w:marBottom w:val="0"/>
      <w:divBdr>
        <w:top w:val="none" w:sz="0" w:space="0" w:color="auto"/>
        <w:left w:val="none" w:sz="0" w:space="0" w:color="auto"/>
        <w:bottom w:val="none" w:sz="0" w:space="0" w:color="auto"/>
        <w:right w:val="none" w:sz="0" w:space="0" w:color="auto"/>
      </w:divBdr>
    </w:div>
    <w:div w:id="454910632">
      <w:bodyDiv w:val="1"/>
      <w:marLeft w:val="0"/>
      <w:marRight w:val="0"/>
      <w:marTop w:val="0"/>
      <w:marBottom w:val="0"/>
      <w:divBdr>
        <w:top w:val="none" w:sz="0" w:space="0" w:color="auto"/>
        <w:left w:val="none" w:sz="0" w:space="0" w:color="auto"/>
        <w:bottom w:val="none" w:sz="0" w:space="0" w:color="auto"/>
        <w:right w:val="none" w:sz="0" w:space="0" w:color="auto"/>
      </w:divBdr>
    </w:div>
    <w:div w:id="631054204">
      <w:bodyDiv w:val="1"/>
      <w:marLeft w:val="0"/>
      <w:marRight w:val="0"/>
      <w:marTop w:val="0"/>
      <w:marBottom w:val="0"/>
      <w:divBdr>
        <w:top w:val="none" w:sz="0" w:space="0" w:color="auto"/>
        <w:left w:val="none" w:sz="0" w:space="0" w:color="auto"/>
        <w:bottom w:val="none" w:sz="0" w:space="0" w:color="auto"/>
        <w:right w:val="none" w:sz="0" w:space="0" w:color="auto"/>
      </w:divBdr>
    </w:div>
    <w:div w:id="882718219">
      <w:bodyDiv w:val="1"/>
      <w:marLeft w:val="0"/>
      <w:marRight w:val="0"/>
      <w:marTop w:val="0"/>
      <w:marBottom w:val="0"/>
      <w:divBdr>
        <w:top w:val="none" w:sz="0" w:space="0" w:color="auto"/>
        <w:left w:val="none" w:sz="0" w:space="0" w:color="auto"/>
        <w:bottom w:val="none" w:sz="0" w:space="0" w:color="auto"/>
        <w:right w:val="none" w:sz="0" w:space="0" w:color="auto"/>
      </w:divBdr>
      <w:divsChild>
        <w:div w:id="309359870">
          <w:marLeft w:val="0"/>
          <w:marRight w:val="0"/>
          <w:marTop w:val="0"/>
          <w:marBottom w:val="0"/>
          <w:divBdr>
            <w:top w:val="none" w:sz="0" w:space="0" w:color="auto"/>
            <w:left w:val="none" w:sz="0" w:space="0" w:color="auto"/>
            <w:bottom w:val="none" w:sz="0" w:space="0" w:color="auto"/>
            <w:right w:val="none" w:sz="0" w:space="0" w:color="auto"/>
          </w:divBdr>
          <w:divsChild>
            <w:div w:id="765002172">
              <w:marLeft w:val="0"/>
              <w:marRight w:val="0"/>
              <w:marTop w:val="0"/>
              <w:marBottom w:val="0"/>
              <w:divBdr>
                <w:top w:val="none" w:sz="0" w:space="0" w:color="auto"/>
                <w:left w:val="none" w:sz="0" w:space="0" w:color="auto"/>
                <w:bottom w:val="none" w:sz="0" w:space="0" w:color="auto"/>
                <w:right w:val="none" w:sz="0" w:space="0" w:color="auto"/>
              </w:divBdr>
            </w:div>
          </w:divsChild>
        </w:div>
        <w:div w:id="380136222">
          <w:marLeft w:val="0"/>
          <w:marRight w:val="0"/>
          <w:marTop w:val="0"/>
          <w:marBottom w:val="0"/>
          <w:divBdr>
            <w:top w:val="none" w:sz="0" w:space="0" w:color="auto"/>
            <w:left w:val="none" w:sz="0" w:space="0" w:color="auto"/>
            <w:bottom w:val="none" w:sz="0" w:space="0" w:color="auto"/>
            <w:right w:val="none" w:sz="0" w:space="0" w:color="auto"/>
          </w:divBdr>
          <w:divsChild>
            <w:div w:id="2113356228">
              <w:marLeft w:val="0"/>
              <w:marRight w:val="0"/>
              <w:marTop w:val="0"/>
              <w:marBottom w:val="0"/>
              <w:divBdr>
                <w:top w:val="none" w:sz="0" w:space="0" w:color="auto"/>
                <w:left w:val="none" w:sz="0" w:space="0" w:color="auto"/>
                <w:bottom w:val="none" w:sz="0" w:space="0" w:color="auto"/>
                <w:right w:val="none" w:sz="0" w:space="0" w:color="auto"/>
              </w:divBdr>
            </w:div>
          </w:divsChild>
        </w:div>
        <w:div w:id="612202157">
          <w:marLeft w:val="0"/>
          <w:marRight w:val="0"/>
          <w:marTop w:val="0"/>
          <w:marBottom w:val="0"/>
          <w:divBdr>
            <w:top w:val="none" w:sz="0" w:space="0" w:color="auto"/>
            <w:left w:val="none" w:sz="0" w:space="0" w:color="auto"/>
            <w:bottom w:val="none" w:sz="0" w:space="0" w:color="auto"/>
            <w:right w:val="none" w:sz="0" w:space="0" w:color="auto"/>
          </w:divBdr>
          <w:divsChild>
            <w:div w:id="1569807694">
              <w:marLeft w:val="0"/>
              <w:marRight w:val="0"/>
              <w:marTop w:val="0"/>
              <w:marBottom w:val="0"/>
              <w:divBdr>
                <w:top w:val="none" w:sz="0" w:space="0" w:color="auto"/>
                <w:left w:val="none" w:sz="0" w:space="0" w:color="auto"/>
                <w:bottom w:val="none" w:sz="0" w:space="0" w:color="auto"/>
                <w:right w:val="none" w:sz="0" w:space="0" w:color="auto"/>
              </w:divBdr>
            </w:div>
          </w:divsChild>
        </w:div>
        <w:div w:id="882714676">
          <w:marLeft w:val="0"/>
          <w:marRight w:val="0"/>
          <w:marTop w:val="0"/>
          <w:marBottom w:val="0"/>
          <w:divBdr>
            <w:top w:val="none" w:sz="0" w:space="0" w:color="auto"/>
            <w:left w:val="none" w:sz="0" w:space="0" w:color="auto"/>
            <w:bottom w:val="none" w:sz="0" w:space="0" w:color="auto"/>
            <w:right w:val="none" w:sz="0" w:space="0" w:color="auto"/>
          </w:divBdr>
          <w:divsChild>
            <w:div w:id="171990154">
              <w:marLeft w:val="0"/>
              <w:marRight w:val="0"/>
              <w:marTop w:val="0"/>
              <w:marBottom w:val="0"/>
              <w:divBdr>
                <w:top w:val="none" w:sz="0" w:space="0" w:color="auto"/>
                <w:left w:val="none" w:sz="0" w:space="0" w:color="auto"/>
                <w:bottom w:val="none" w:sz="0" w:space="0" w:color="auto"/>
                <w:right w:val="none" w:sz="0" w:space="0" w:color="auto"/>
              </w:divBdr>
            </w:div>
          </w:divsChild>
        </w:div>
        <w:div w:id="1140151956">
          <w:marLeft w:val="0"/>
          <w:marRight w:val="0"/>
          <w:marTop w:val="0"/>
          <w:marBottom w:val="0"/>
          <w:divBdr>
            <w:top w:val="none" w:sz="0" w:space="0" w:color="auto"/>
            <w:left w:val="none" w:sz="0" w:space="0" w:color="auto"/>
            <w:bottom w:val="none" w:sz="0" w:space="0" w:color="auto"/>
            <w:right w:val="none" w:sz="0" w:space="0" w:color="auto"/>
          </w:divBdr>
          <w:divsChild>
            <w:div w:id="1187019496">
              <w:marLeft w:val="0"/>
              <w:marRight w:val="0"/>
              <w:marTop w:val="0"/>
              <w:marBottom w:val="0"/>
              <w:divBdr>
                <w:top w:val="none" w:sz="0" w:space="0" w:color="auto"/>
                <w:left w:val="none" w:sz="0" w:space="0" w:color="auto"/>
                <w:bottom w:val="none" w:sz="0" w:space="0" w:color="auto"/>
                <w:right w:val="none" w:sz="0" w:space="0" w:color="auto"/>
              </w:divBdr>
            </w:div>
          </w:divsChild>
        </w:div>
        <w:div w:id="1245871050">
          <w:marLeft w:val="0"/>
          <w:marRight w:val="0"/>
          <w:marTop w:val="0"/>
          <w:marBottom w:val="0"/>
          <w:divBdr>
            <w:top w:val="none" w:sz="0" w:space="0" w:color="auto"/>
            <w:left w:val="none" w:sz="0" w:space="0" w:color="auto"/>
            <w:bottom w:val="none" w:sz="0" w:space="0" w:color="auto"/>
            <w:right w:val="none" w:sz="0" w:space="0" w:color="auto"/>
          </w:divBdr>
          <w:divsChild>
            <w:div w:id="990718771">
              <w:marLeft w:val="0"/>
              <w:marRight w:val="0"/>
              <w:marTop w:val="0"/>
              <w:marBottom w:val="0"/>
              <w:divBdr>
                <w:top w:val="none" w:sz="0" w:space="0" w:color="auto"/>
                <w:left w:val="none" w:sz="0" w:space="0" w:color="auto"/>
                <w:bottom w:val="none" w:sz="0" w:space="0" w:color="auto"/>
                <w:right w:val="none" w:sz="0" w:space="0" w:color="auto"/>
              </w:divBdr>
            </w:div>
          </w:divsChild>
        </w:div>
        <w:div w:id="1291013067">
          <w:marLeft w:val="0"/>
          <w:marRight w:val="0"/>
          <w:marTop w:val="0"/>
          <w:marBottom w:val="0"/>
          <w:divBdr>
            <w:top w:val="none" w:sz="0" w:space="0" w:color="auto"/>
            <w:left w:val="none" w:sz="0" w:space="0" w:color="auto"/>
            <w:bottom w:val="none" w:sz="0" w:space="0" w:color="auto"/>
            <w:right w:val="none" w:sz="0" w:space="0" w:color="auto"/>
          </w:divBdr>
          <w:divsChild>
            <w:div w:id="1592926856">
              <w:marLeft w:val="0"/>
              <w:marRight w:val="0"/>
              <w:marTop w:val="0"/>
              <w:marBottom w:val="0"/>
              <w:divBdr>
                <w:top w:val="none" w:sz="0" w:space="0" w:color="auto"/>
                <w:left w:val="none" w:sz="0" w:space="0" w:color="auto"/>
                <w:bottom w:val="none" w:sz="0" w:space="0" w:color="auto"/>
                <w:right w:val="none" w:sz="0" w:space="0" w:color="auto"/>
              </w:divBdr>
            </w:div>
          </w:divsChild>
        </w:div>
        <w:div w:id="1916279332">
          <w:marLeft w:val="0"/>
          <w:marRight w:val="0"/>
          <w:marTop w:val="0"/>
          <w:marBottom w:val="0"/>
          <w:divBdr>
            <w:top w:val="none" w:sz="0" w:space="0" w:color="auto"/>
            <w:left w:val="none" w:sz="0" w:space="0" w:color="auto"/>
            <w:bottom w:val="none" w:sz="0" w:space="0" w:color="auto"/>
            <w:right w:val="none" w:sz="0" w:space="0" w:color="auto"/>
          </w:divBdr>
          <w:divsChild>
            <w:div w:id="1716927492">
              <w:marLeft w:val="0"/>
              <w:marRight w:val="0"/>
              <w:marTop w:val="0"/>
              <w:marBottom w:val="0"/>
              <w:divBdr>
                <w:top w:val="none" w:sz="0" w:space="0" w:color="auto"/>
                <w:left w:val="none" w:sz="0" w:space="0" w:color="auto"/>
                <w:bottom w:val="none" w:sz="0" w:space="0" w:color="auto"/>
                <w:right w:val="none" w:sz="0" w:space="0" w:color="auto"/>
              </w:divBdr>
            </w:div>
          </w:divsChild>
        </w:div>
        <w:div w:id="1953709575">
          <w:marLeft w:val="0"/>
          <w:marRight w:val="0"/>
          <w:marTop w:val="0"/>
          <w:marBottom w:val="0"/>
          <w:divBdr>
            <w:top w:val="none" w:sz="0" w:space="0" w:color="auto"/>
            <w:left w:val="none" w:sz="0" w:space="0" w:color="auto"/>
            <w:bottom w:val="none" w:sz="0" w:space="0" w:color="auto"/>
            <w:right w:val="none" w:sz="0" w:space="0" w:color="auto"/>
          </w:divBdr>
          <w:divsChild>
            <w:div w:id="218829782">
              <w:marLeft w:val="0"/>
              <w:marRight w:val="0"/>
              <w:marTop w:val="0"/>
              <w:marBottom w:val="0"/>
              <w:divBdr>
                <w:top w:val="none" w:sz="0" w:space="0" w:color="auto"/>
                <w:left w:val="none" w:sz="0" w:space="0" w:color="auto"/>
                <w:bottom w:val="none" w:sz="0" w:space="0" w:color="auto"/>
                <w:right w:val="none" w:sz="0" w:space="0" w:color="auto"/>
              </w:divBdr>
            </w:div>
          </w:divsChild>
        </w:div>
        <w:div w:id="2123917232">
          <w:marLeft w:val="0"/>
          <w:marRight w:val="0"/>
          <w:marTop w:val="0"/>
          <w:marBottom w:val="0"/>
          <w:divBdr>
            <w:top w:val="none" w:sz="0" w:space="0" w:color="auto"/>
            <w:left w:val="none" w:sz="0" w:space="0" w:color="auto"/>
            <w:bottom w:val="none" w:sz="0" w:space="0" w:color="auto"/>
            <w:right w:val="none" w:sz="0" w:space="0" w:color="auto"/>
          </w:divBdr>
          <w:divsChild>
            <w:div w:id="20381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4038">
      <w:bodyDiv w:val="1"/>
      <w:marLeft w:val="0"/>
      <w:marRight w:val="0"/>
      <w:marTop w:val="0"/>
      <w:marBottom w:val="0"/>
      <w:divBdr>
        <w:top w:val="none" w:sz="0" w:space="0" w:color="auto"/>
        <w:left w:val="none" w:sz="0" w:space="0" w:color="auto"/>
        <w:bottom w:val="none" w:sz="0" w:space="0" w:color="auto"/>
        <w:right w:val="none" w:sz="0" w:space="0" w:color="auto"/>
      </w:divBdr>
    </w:div>
    <w:div w:id="1242636398">
      <w:bodyDiv w:val="1"/>
      <w:marLeft w:val="0"/>
      <w:marRight w:val="0"/>
      <w:marTop w:val="0"/>
      <w:marBottom w:val="0"/>
      <w:divBdr>
        <w:top w:val="none" w:sz="0" w:space="0" w:color="auto"/>
        <w:left w:val="none" w:sz="0" w:space="0" w:color="auto"/>
        <w:bottom w:val="none" w:sz="0" w:space="0" w:color="auto"/>
        <w:right w:val="none" w:sz="0" w:space="0" w:color="auto"/>
      </w:divBdr>
    </w:div>
    <w:div w:id="1363479207">
      <w:bodyDiv w:val="1"/>
      <w:marLeft w:val="0"/>
      <w:marRight w:val="0"/>
      <w:marTop w:val="0"/>
      <w:marBottom w:val="0"/>
      <w:divBdr>
        <w:top w:val="none" w:sz="0" w:space="0" w:color="auto"/>
        <w:left w:val="none" w:sz="0" w:space="0" w:color="auto"/>
        <w:bottom w:val="none" w:sz="0" w:space="0" w:color="auto"/>
        <w:right w:val="none" w:sz="0" w:space="0" w:color="auto"/>
      </w:divBdr>
    </w:div>
    <w:div w:id="1575628242">
      <w:bodyDiv w:val="1"/>
      <w:marLeft w:val="0"/>
      <w:marRight w:val="0"/>
      <w:marTop w:val="0"/>
      <w:marBottom w:val="0"/>
      <w:divBdr>
        <w:top w:val="none" w:sz="0" w:space="0" w:color="auto"/>
        <w:left w:val="none" w:sz="0" w:space="0" w:color="auto"/>
        <w:bottom w:val="none" w:sz="0" w:space="0" w:color="auto"/>
        <w:right w:val="none" w:sz="0" w:space="0" w:color="auto"/>
      </w:divBdr>
    </w:div>
    <w:div w:id="1652753029">
      <w:bodyDiv w:val="1"/>
      <w:marLeft w:val="0"/>
      <w:marRight w:val="0"/>
      <w:marTop w:val="0"/>
      <w:marBottom w:val="0"/>
      <w:divBdr>
        <w:top w:val="none" w:sz="0" w:space="0" w:color="auto"/>
        <w:left w:val="none" w:sz="0" w:space="0" w:color="auto"/>
        <w:bottom w:val="none" w:sz="0" w:space="0" w:color="auto"/>
        <w:right w:val="none" w:sz="0" w:space="0" w:color="auto"/>
      </w:divBdr>
    </w:div>
    <w:div w:id="1995528971">
      <w:bodyDiv w:val="1"/>
      <w:marLeft w:val="0"/>
      <w:marRight w:val="0"/>
      <w:marTop w:val="0"/>
      <w:marBottom w:val="0"/>
      <w:divBdr>
        <w:top w:val="none" w:sz="0" w:space="0" w:color="auto"/>
        <w:left w:val="none" w:sz="0" w:space="0" w:color="auto"/>
        <w:bottom w:val="none" w:sz="0" w:space="0" w:color="auto"/>
        <w:right w:val="none" w:sz="0" w:space="0" w:color="auto"/>
      </w:divBdr>
    </w:div>
    <w:div w:id="212133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a.ac.uk/docs/qaa/quality-code/qualifications-frameworks.pdf" TargetMode="External"/><Relationship Id="rId18" Type="http://schemas.openxmlformats.org/officeDocument/2006/relationships/hyperlink" Target="https://www.cumbria.ac.uk/about/organisation/professional-services/academic-quality-and-development/academic-regulations/" TargetMode="External"/><Relationship Id="rId26" Type="http://schemas.openxmlformats.org/officeDocument/2006/relationships/hyperlink" Target="https://www.cumbria.ac.uk/study/how-to-apply/accreditation-of-prior-learning-apl/" TargetMode="External"/><Relationship Id="rId3" Type="http://schemas.openxmlformats.org/officeDocument/2006/relationships/customXml" Target="../customXml/item3.xml"/><Relationship Id="rId21" Type="http://schemas.openxmlformats.org/officeDocument/2006/relationships/hyperlink" Target="https://www.nuclearinst.com/Nuclear-Professionalism"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gen2.ac.uk" TargetMode="External"/><Relationship Id="rId17" Type="http://schemas.openxmlformats.org/officeDocument/2006/relationships/hyperlink" Target="https://www.cumbria.ac.uk/media/university-of-cumbria-website/content-assets/public/aqs/documents/LearningTeachingAssessmentStrategy.pdf" TargetMode="External"/><Relationship Id="rId25" Type="http://schemas.openxmlformats.org/officeDocument/2006/relationships/header" Target="header1.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uclearinst.com/Nuclear-Delta" TargetMode="External"/><Relationship Id="rId20" Type="http://schemas.openxmlformats.org/officeDocument/2006/relationships/hyperlink" Target="https://www.nuclearinst.com/Communities/NI-Young-Generation-Network" TargetMode="External"/><Relationship Id="rId29" Type="http://schemas.openxmlformats.org/officeDocument/2006/relationships/hyperlink" Target="https://assets.publishing.service.gov.uk/government/uploads/system/uploads/attachment_data/file/415427/Sustaining_Our_Nuclear_Skills_FINAL.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instituteforapprenticeships.org/apprenticeship-standards/nuclear-scientist-and-nuclear-engineer-integrated-degree-v1-0" TargetMode="External"/><Relationship Id="rId23" Type="http://schemas.openxmlformats.org/officeDocument/2006/relationships/hyperlink" Target="https://stream.cumbria.ac.uk/ap/Skills/HSP/index.html" TargetMode="External"/><Relationship Id="rId28" Type="http://schemas.openxmlformats.org/officeDocument/2006/relationships/hyperlink" Target="https://www.qaa.ac.uk/docs/qaa/subject-benchmark-statements/subject-benchmark-statement-engineering.pdf?sfvrsn=1f2c881_16"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nuclearinst.com/Affiliat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aa.ac.uk/docs/qaa/subject-benchmark-statements/subject-benchmark-statement-engineering.pdf?sfvrsn=1f2c881_16" TargetMode="External"/><Relationship Id="rId22" Type="http://schemas.openxmlformats.org/officeDocument/2006/relationships/hyperlink" Target="https://www.nuclearinst.com/Registrations" TargetMode="External"/><Relationship Id="rId27" Type="http://schemas.openxmlformats.org/officeDocument/2006/relationships/hyperlink" Target="https://www.ucas.com/apprenticeships/what-you-need-know-about-apprenticeships/degree-apprenticeships-0" TargetMode="External"/><Relationship Id="rId30" Type="http://schemas.openxmlformats.org/officeDocument/2006/relationships/hyperlink" Target="https://www.instituteforapprenticeships.org/media/1513/nuclear_scientist_and_nuclear_engineer_integrated_degree_assessment_plan_v3.pdf" TargetMode="External"/><Relationship Id="rId35" Type="http://schemas.openxmlformats.org/officeDocument/2006/relationships/glossaryDocument" Target="glossary/document.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4137AC5A8344F38D57B8BF7669CA0E"/>
        <w:category>
          <w:name w:val="General"/>
          <w:gallery w:val="placeholder"/>
        </w:category>
        <w:types>
          <w:type w:val="bbPlcHdr"/>
        </w:types>
        <w:behaviors>
          <w:behavior w:val="content"/>
        </w:behaviors>
        <w:guid w:val="{D2838342-7EE6-4B93-8587-4085F30BB3EC}"/>
      </w:docPartPr>
      <w:docPartBody>
        <w:p w:rsidR="00AC6DB8" w:rsidRDefault="00A11422" w:rsidP="00A11422">
          <w:pPr>
            <w:pStyle w:val="E94137AC5A8344F38D57B8BF7669CA0E"/>
          </w:pPr>
          <w:r w:rsidRPr="007E7A90">
            <w:rPr>
              <w:rStyle w:val="PlaceholderText"/>
            </w:rPr>
            <w:t>Choose an item.</w:t>
          </w:r>
        </w:p>
      </w:docPartBody>
    </w:docPart>
    <w:docPart>
      <w:docPartPr>
        <w:name w:val="25324CBFF23E49DBAE92CD77B697CC93"/>
        <w:category>
          <w:name w:val="General"/>
          <w:gallery w:val="placeholder"/>
        </w:category>
        <w:types>
          <w:type w:val="bbPlcHdr"/>
        </w:types>
        <w:behaviors>
          <w:behavior w:val="content"/>
        </w:behaviors>
        <w:guid w:val="{A0EB1F9A-0AEE-4FEB-97E5-D212545B0C25}"/>
      </w:docPartPr>
      <w:docPartBody>
        <w:p w:rsidR="00AC6DB8" w:rsidRDefault="00A11422" w:rsidP="00A11422">
          <w:pPr>
            <w:pStyle w:val="25324CBFF23E49DBAE92CD77B697CC93"/>
          </w:pPr>
          <w:r w:rsidRPr="007E7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neSans">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422"/>
    <w:rsid w:val="00034605"/>
    <w:rsid w:val="001E55D9"/>
    <w:rsid w:val="00216F43"/>
    <w:rsid w:val="003023EA"/>
    <w:rsid w:val="00456250"/>
    <w:rsid w:val="004F7671"/>
    <w:rsid w:val="00514978"/>
    <w:rsid w:val="006C3821"/>
    <w:rsid w:val="008137F2"/>
    <w:rsid w:val="00A11422"/>
    <w:rsid w:val="00AA1E87"/>
    <w:rsid w:val="00AC6DB8"/>
    <w:rsid w:val="00BA4974"/>
    <w:rsid w:val="00CF1BE1"/>
    <w:rsid w:val="00EA3498"/>
    <w:rsid w:val="00F561B7"/>
    <w:rsid w:val="00FC326A"/>
    <w:rsid w:val="00FF3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422"/>
    <w:rPr>
      <w:color w:val="808080"/>
    </w:rPr>
  </w:style>
  <w:style w:type="paragraph" w:customStyle="1" w:styleId="E94137AC5A8344F38D57B8BF7669CA0E">
    <w:name w:val="E94137AC5A8344F38D57B8BF7669CA0E"/>
    <w:rsid w:val="00A11422"/>
  </w:style>
  <w:style w:type="paragraph" w:customStyle="1" w:styleId="25324CBFF23E49DBAE92CD77B697CC93">
    <w:name w:val="25324CBFF23E49DBAE92CD77B697CC93"/>
    <w:rsid w:val="00A11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EDA0F6F3D1684B961B57B1EB170E47" ma:contentTypeVersion="8" ma:contentTypeDescription="Create a new document." ma:contentTypeScope="" ma:versionID="abce8150a01dea0a5c8fd75a643b4780">
  <xsd:schema xmlns:xsd="http://www.w3.org/2001/XMLSchema" xmlns:xs="http://www.w3.org/2001/XMLSchema" xmlns:p="http://schemas.microsoft.com/office/2006/metadata/properties" xmlns:ns2="a30db4f7-15c6-4827-b236-e4b4ddf536c7" xmlns:ns3="765a73df-ece3-4bec-b999-31d3fdf889fe" targetNamespace="http://schemas.microsoft.com/office/2006/metadata/properties" ma:root="true" ma:fieldsID="20c891408b5eeb106a138412e5db55bd" ns2:_="" ns3:_="">
    <xsd:import namespace="a30db4f7-15c6-4827-b236-e4b4ddf536c7"/>
    <xsd:import namespace="765a73df-ece3-4bec-b999-31d3fdf88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db4f7-15c6-4827-b236-e4b4ddf536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5a73df-ece3-4bec-b999-31d3fdf88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CAB054-34AD-4CA1-830C-1C6DCF3CFE3A}">
  <ds:schemaRefs>
    <ds:schemaRef ds:uri="http://schemas.microsoft.com/sharepoint/v3/contenttype/forms"/>
  </ds:schemaRefs>
</ds:datastoreItem>
</file>

<file path=customXml/itemProps2.xml><?xml version="1.0" encoding="utf-8"?>
<ds:datastoreItem xmlns:ds="http://schemas.openxmlformats.org/officeDocument/2006/customXml" ds:itemID="{51E2CB39-4CC6-450B-8151-3A10F0F838C6}">
  <ds:schemaRefs>
    <ds:schemaRef ds:uri="http://schemas.microsoft.com/office/2006/metadata/longProperties"/>
  </ds:schemaRefs>
</ds:datastoreItem>
</file>

<file path=customXml/itemProps3.xml><?xml version="1.0" encoding="utf-8"?>
<ds:datastoreItem xmlns:ds="http://schemas.openxmlformats.org/officeDocument/2006/customXml" ds:itemID="{051307DB-EEDA-4D45-995D-B8237456E671}">
  <ds:schemaRefs>
    <ds:schemaRef ds:uri="http://schemas.openxmlformats.org/officeDocument/2006/bibliography"/>
  </ds:schemaRefs>
</ds:datastoreItem>
</file>

<file path=customXml/itemProps4.xml><?xml version="1.0" encoding="utf-8"?>
<ds:datastoreItem xmlns:ds="http://schemas.openxmlformats.org/officeDocument/2006/customXml" ds:itemID="{A8202FF6-8107-4849-88C7-94CF62BFA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db4f7-15c6-4827-b236-e4b4ddf536c7"/>
    <ds:schemaRef ds:uri="765a73df-ece3-4bec-b999-31d3fdf88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0DAFAB-4293-4D7E-8EF2-A33FD33C78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7484</Words>
  <Characters>42659</Characters>
  <Application>Microsoft Office Word</Application>
  <DocSecurity>4</DocSecurity>
  <Lines>355</Lines>
  <Paragraphs>100</Paragraphs>
  <ScaleCrop>false</ScaleCrop>
  <Company>University Of Cumbria</Company>
  <LinksUpToDate>false</LinksUpToDate>
  <CharactersWithSpaces>50043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Specification Template (Collaborative Provision)</dc:title>
  <dc:subject/>
  <dc:creator>DSMcGregor</dc:creator>
  <cp:keywords>Programme Specification; Prog Spec; Course Specification; Course Design; Validation; Revalidation; Period Review; Reapproval; Collaborative Provision; Franchise</cp:keywords>
  <cp:lastModifiedBy>Molly McCrickard</cp:lastModifiedBy>
  <cp:revision>2</cp:revision>
  <cp:lastPrinted>2014-05-03T05:28:00Z</cp:lastPrinted>
  <dcterms:created xsi:type="dcterms:W3CDTF">2026-03-10T09:56:00Z</dcterms:created>
  <dcterms:modified xsi:type="dcterms:W3CDTF">2026-03-10T09:56:00Z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Sharepoint Administrator</vt:lpwstr>
  </property>
  <property fmtid="{D5CDD505-2E9C-101B-9397-08002B2CF9AE}" pid="3" name="Order">
    <vt:r8>100</vt:r8>
  </property>
  <property fmtid="{D5CDD505-2E9C-101B-9397-08002B2CF9AE}" pid="4" name="display_urn:schemas-microsoft-com:office:office#Author">
    <vt:lpwstr>DSMcGregor</vt:lpwstr>
  </property>
  <property fmtid="{D5CDD505-2E9C-101B-9397-08002B2CF9AE}" pid="5" name="URL">
    <vt:lpwstr/>
  </property>
  <property fmtid="{D5CDD505-2E9C-101B-9397-08002B2CF9AE}" pid="6" name="ContentTypeId">
    <vt:lpwstr>0x010100CBEDA0F6F3D1684B961B57B1EB170E47</vt:lpwstr>
  </property>
  <property fmtid="{D5CDD505-2E9C-101B-9397-08002B2CF9AE}" pid="7" name="SubTopics">
    <vt:lpwstr>28;#Validation and Periodic Review|7d19a756-2bcf-4ccb-96f9-db9ffcf015a9;#30;#Programme Documents and Templates|effb2622-eb09-47c0-b0ca-8e57e521c385</vt:lpwstr>
  </property>
  <property fmtid="{D5CDD505-2E9C-101B-9397-08002B2CF9AE}" pid="8" name="Categories0">
    <vt:lpwstr>5;#Forms|df2f7753-3185-4f12-9098-99b8836452ea</vt:lpwstr>
  </property>
  <property fmtid="{D5CDD505-2E9C-101B-9397-08002B2CF9AE}" pid="9" name="Topics">
    <vt:lpwstr>14;#Quality|55478ea6-426b-4a13-865c-cd6104067fe4</vt:lpwstr>
  </property>
  <property fmtid="{D5CDD505-2E9C-101B-9397-08002B2CF9AE}" pid="10" name="_ExtendedDescription">
    <vt:lpwstr/>
  </property>
</Properties>
</file>